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49" w:rsidRPr="00FD5CCD" w:rsidRDefault="00D64749" w:rsidP="00D64749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D64749" w:rsidRPr="0065656E" w:rsidRDefault="00D64749" w:rsidP="00D64749">
      <w:pPr>
        <w:spacing w:after="0" w:line="276" w:lineRule="auto"/>
        <w:ind w:left="-284"/>
        <w:jc w:val="both"/>
        <w:rPr>
          <w:rFonts w:ascii="Arial Narrow" w:hAnsi="Arial Narrow" w:cs="Arial"/>
        </w:rPr>
      </w:pPr>
      <w:r w:rsidRPr="00FD5CCD">
        <w:rPr>
          <w:rFonts w:ascii="Arial Narrow" w:hAnsi="Arial Narrow" w:cs="Arial"/>
          <w:b/>
        </w:rPr>
        <w:t>SISTEMA DE CONTROLE DE ESTOQUE (ALMOXARIFADO</w:t>
      </w:r>
      <w:r w:rsidR="00B84105">
        <w:rPr>
          <w:rFonts w:ascii="Arial Narrow" w:hAnsi="Arial Narrow" w:cs="Arial"/>
          <w:b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D64749" w:rsidRPr="00027A48" w:rsidTr="00FD0CE7">
        <w:tc>
          <w:tcPr>
            <w:tcW w:w="567" w:type="dxa"/>
          </w:tcPr>
          <w:p w:rsidR="00D64749" w:rsidRPr="00027A48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D64749" w:rsidRPr="00603387" w:rsidRDefault="00D64749" w:rsidP="00FD0CE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</w:t>
            </w:r>
            <w:r>
              <w:rPr>
                <w:rFonts w:ascii="Arial Narrow" w:hAnsi="Arial Narrow" w:cs="Arial"/>
              </w:rPr>
              <w:t xml:space="preserve"> de cadastro</w:t>
            </w:r>
            <w:r w:rsidRPr="00FD5CCD">
              <w:rPr>
                <w:rFonts w:ascii="Arial Narrow" w:hAnsi="Arial Narrow" w:cs="Arial"/>
              </w:rPr>
              <w:t xml:space="preserve"> de itens e seus dados relevantes tais como: 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D</w:t>
            </w:r>
            <w:r w:rsidRPr="00FD5CCD">
              <w:rPr>
                <w:rFonts w:ascii="Arial Narrow" w:hAnsi="Arial Narrow" w:cs="Arial"/>
              </w:rPr>
              <w:t>escrição</w:t>
            </w:r>
            <w:r>
              <w:rPr>
                <w:rFonts w:ascii="Arial Narrow" w:hAnsi="Arial Narrow" w:cs="Arial"/>
              </w:rPr>
              <w:t xml:space="preserve"> (no mínimo 200 caracteres)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E</w:t>
            </w:r>
            <w:r w:rsidRPr="00FD5CCD">
              <w:rPr>
                <w:rFonts w:ascii="Arial Narrow" w:hAnsi="Arial Narrow" w:cs="Arial"/>
              </w:rPr>
              <w:t>specificação</w:t>
            </w:r>
            <w:r>
              <w:rPr>
                <w:rFonts w:ascii="Arial Narrow" w:hAnsi="Arial Narrow" w:cs="Arial"/>
              </w:rPr>
              <w:t xml:space="preserve"> (no mínimo 3000 caracteres)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Controle de preço (para digitar o valor balizado de cada item)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</w:t>
            </w:r>
            <w:r w:rsidRPr="00FD5CCD">
              <w:rPr>
                <w:rFonts w:ascii="Arial Narrow" w:hAnsi="Arial Narrow" w:cs="Arial"/>
              </w:rPr>
              <w:t>lassificação</w:t>
            </w:r>
            <w:r>
              <w:rPr>
                <w:rFonts w:ascii="Arial Narrow" w:hAnsi="Arial Narrow" w:cs="Arial"/>
              </w:rPr>
              <w:t xml:space="preserve"> (com máscara de no mínimo 4 caracteres ####)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Tipo (com máscara de no mínimo 2 caracteres ##)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</w:t>
            </w:r>
            <w:r w:rsidRPr="00FD5CCD">
              <w:rPr>
                <w:rFonts w:ascii="Arial Narrow" w:hAnsi="Arial Narrow" w:cs="Arial"/>
              </w:rPr>
              <w:t>nidade</w:t>
            </w:r>
            <w:r>
              <w:rPr>
                <w:rFonts w:ascii="Arial Narrow" w:hAnsi="Arial Narrow" w:cs="Arial"/>
              </w:rPr>
              <w:t xml:space="preserve"> de medida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Unidade de distribuição e Item distribuição.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F</w:t>
            </w:r>
            <w:r w:rsidRPr="00FD5CCD">
              <w:rPr>
                <w:rFonts w:ascii="Arial Narrow" w:hAnsi="Arial Narrow" w:cs="Arial"/>
              </w:rPr>
              <w:t xml:space="preserve">ator caixa mãe </w:t>
            </w:r>
            <w:r>
              <w:rPr>
                <w:rFonts w:ascii="Arial Narrow" w:hAnsi="Arial Narrow" w:cs="Arial"/>
              </w:rPr>
              <w:t>para calcular a distribuição em menor unidade.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Mínimo e Máximo para armazenagem, por centro de custo (almoxarifado)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Estocável ou inativação de item.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Controle de Vencimento.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Itens de Produção (produção própria)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Item derivado.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Código de Barras</w:t>
            </w:r>
          </w:p>
          <w:p w:rsidR="00D64749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 de frotas para validade e vencimento.</w:t>
            </w:r>
          </w:p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 Compartilhamento com o sistemas de frotas de itens para manutenção, combustível, bateria e pneus.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D64749" w:rsidRPr="00AA2A67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movimentações de itens/produtos tais como: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entrada de materiais, saída de materiais, devolução de materiais, transferência entre centros de custo de materiais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controle e gerenciamento de lotes dos produtos por fabricante e datas de Validade, o sistema deverá também realizar avisos sistemáticos com relação aos itens que estão próximos ao vencimento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de forma automática (com base no histórico de consumo mensal) a quantidade mínima, quantidade máxima e o ponto de pedido dos itens por centro de custo, sendo que o administrador do sistema possa estipular quantos meses de consumo compreende cada parâmetro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D64749" w:rsidRPr="00BB39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saldo de empenhos, ou seja, manter saldo de empenhos e respectivos vínculos entre os itens de empenho e as entradas de bens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fracionamento de itens e conversões de unidades, seja manualmente pelo usuário ou automaticamente com base no fator “caixa mãe” pré-cadastrado no item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consumo e controle de saldo das requisições, e possibilita a consulta dos itens atendidos e autorizados</w:t>
            </w:r>
            <w:r>
              <w:rPr>
                <w:rFonts w:ascii="Arial Narrow" w:hAnsi="Arial Narrow" w:cs="Arial"/>
              </w:rPr>
              <w:t>,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itens com o sistema de Controle de Frotas tais como: manutenção de veículos e combustível.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inte</w:t>
            </w:r>
            <w:r>
              <w:rPr>
                <w:rFonts w:ascii="Arial Narrow" w:hAnsi="Arial Narrow" w:cs="Arial"/>
              </w:rPr>
              <w:t xml:space="preserve">gração com o sistema de compras e licitação, </w:t>
            </w:r>
            <w:r w:rsidRPr="00FD5CCD">
              <w:rPr>
                <w:rFonts w:ascii="Arial Narrow" w:hAnsi="Arial Narrow" w:cs="Arial"/>
              </w:rPr>
              <w:t>contratos, Patrimônio, Frotas e Contábil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classificação dos materiais conforme níveis de classificação definidas pela portaria 448/2002-STN, podendo ser des</w:t>
            </w:r>
            <w:r>
              <w:rPr>
                <w:rFonts w:ascii="Arial Narrow" w:hAnsi="Arial Narrow" w:cs="Arial"/>
              </w:rPr>
              <w:t>dobrada conforme o desdobramento e subdesdobramentos da despesa, disponibilizados pelo plano de contas estendido.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</w:t>
            </w:r>
            <w:r>
              <w:rPr>
                <w:rFonts w:ascii="Arial Narrow" w:hAnsi="Arial Narrow" w:cs="Arial"/>
              </w:rPr>
              <w:t xml:space="preserve"> que n</w:t>
            </w:r>
            <w:r w:rsidRPr="00FD5CCD">
              <w:rPr>
                <w:rFonts w:ascii="Arial Narrow" w:hAnsi="Arial Narrow" w:cs="Arial"/>
              </w:rPr>
              <w:t xml:space="preserve">a saída de </w:t>
            </w:r>
            <w:r>
              <w:rPr>
                <w:rFonts w:ascii="Arial Narrow" w:hAnsi="Arial Narrow" w:cs="Arial"/>
              </w:rPr>
              <w:t xml:space="preserve">combustíveis, </w:t>
            </w:r>
            <w:r w:rsidRPr="00FD5CCD">
              <w:rPr>
                <w:rFonts w:ascii="Arial Narrow" w:hAnsi="Arial Narrow" w:cs="Arial"/>
              </w:rPr>
              <w:t xml:space="preserve">peças e assessórios </w:t>
            </w:r>
            <w:r>
              <w:rPr>
                <w:rFonts w:ascii="Arial Narrow" w:hAnsi="Arial Narrow" w:cs="Arial"/>
              </w:rPr>
              <w:t>seja obrigado a informação do</w:t>
            </w:r>
            <w:r w:rsidRPr="00FD5CCD">
              <w:rPr>
                <w:rFonts w:ascii="Arial Narrow" w:hAnsi="Arial Narrow" w:cs="Arial"/>
              </w:rPr>
              <w:t xml:space="preserve"> veículo que houve </w:t>
            </w:r>
            <w:r>
              <w:rPr>
                <w:rFonts w:ascii="Arial Narrow" w:hAnsi="Arial Narrow" w:cs="Arial"/>
              </w:rPr>
              <w:t>o consumo</w:t>
            </w:r>
            <w:r w:rsidRPr="00FD5CCD">
              <w:rPr>
                <w:rFonts w:ascii="Arial Narrow" w:hAnsi="Arial Narrow" w:cs="Arial"/>
              </w:rPr>
              <w:t xml:space="preserve"> e o compartilhamento automático com o gasto do sistema de frotas.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relatório </w:t>
            </w:r>
            <w:r>
              <w:rPr>
                <w:rFonts w:ascii="Arial Narrow" w:hAnsi="Arial Narrow" w:cs="Arial"/>
              </w:rPr>
              <w:t xml:space="preserve">de posição de </w:t>
            </w:r>
            <w:r w:rsidRPr="00FD5CCD">
              <w:rPr>
                <w:rFonts w:ascii="Arial Narrow" w:hAnsi="Arial Narrow" w:cs="Arial"/>
              </w:rPr>
              <w:t>estoque</w:t>
            </w:r>
            <w:r>
              <w:rPr>
                <w:rFonts w:ascii="Arial Narrow" w:hAnsi="Arial Narrow" w:cs="Arial"/>
              </w:rPr>
              <w:t>, mostrando os saldos de cada item, separados por conta do ativo circulante de estoque, permitindo também que o relatório seja resumido por conta contábil, sem a discriminação dos itens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13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emissão de </w:t>
            </w:r>
            <w:r>
              <w:rPr>
                <w:rFonts w:ascii="Arial Narrow" w:hAnsi="Arial Narrow" w:cs="Arial"/>
              </w:rPr>
              <w:t>movimentação de itens, separando por classificação, conforme o subdesdobramento da despesa de materiais de consumo, inclusive de distribuição gratuita, podendo ser emitido resumidamente, somente com o valor das movimentações da classificação, para facilitar a conferência das VPD de consumo de materiais.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contabilização mensal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exportando </w:t>
            </w:r>
            <w:r>
              <w:rPr>
                <w:rFonts w:ascii="Arial Narrow" w:hAnsi="Arial Narrow" w:cs="Arial"/>
              </w:rPr>
              <w:t xml:space="preserve">as contabilizações independentes da execução orçamentária </w:t>
            </w:r>
            <w:r w:rsidRPr="00FD5CCD">
              <w:rPr>
                <w:rFonts w:ascii="Arial Narrow" w:hAnsi="Arial Narrow" w:cs="Arial"/>
              </w:rPr>
              <w:t>automaticamente para o módulo contábil, evitando o lançamento manual dos mesmos</w:t>
            </w:r>
            <w:r>
              <w:rPr>
                <w:rFonts w:ascii="Arial Narrow" w:hAnsi="Arial Narrow" w:cs="Arial"/>
              </w:rPr>
              <w:t>, possibilitando que a movimentações dos meses sejam contabilizados em datas posteriores definidas pelos contadores, para não comprometer a remessa do SIGAP.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Gerenciamento de mês,</w:t>
            </w:r>
            <w:r w:rsidRPr="00FD5CCD">
              <w:rPr>
                <w:rFonts w:ascii="Arial Narrow" w:hAnsi="Arial Narrow" w:cs="Arial"/>
              </w:rPr>
              <w:t xml:space="preserve"> após o fechamento das movimentações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fecha-se o mês no almoxarifado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evitando movimentação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após transmissão do SIGAP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D64749" w:rsidRPr="00603387" w:rsidRDefault="00D64749" w:rsidP="00FD0CE7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Permitir a realização de requisição de materiais para transferências entre centros de custo além de controlar o saldo das requisições e possibilitar a consulta dos itens atendidos e autorizados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D64749" w:rsidTr="00FD0CE7">
        <w:tc>
          <w:tcPr>
            <w:tcW w:w="567" w:type="dxa"/>
          </w:tcPr>
          <w:p w:rsidR="00D64749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D64749" w:rsidRPr="00FD5CCD" w:rsidRDefault="00D64749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itens por localização e o endereço/local onde o material está estocado, em quantos níveis a entidade necessitar. Disponibilizando consultas das localizações dos itens contendo endereço de armazenagem e vencimento dos itens.</w:t>
            </w:r>
          </w:p>
        </w:tc>
      </w:tr>
    </w:tbl>
    <w:p w:rsidR="00D64749" w:rsidRDefault="00D64749" w:rsidP="00D64749"/>
    <w:p w:rsidR="00DC4F7B" w:rsidRPr="00D64749" w:rsidRDefault="00DC4F7B" w:rsidP="00D64749"/>
    <w:sectPr w:rsidR="00DC4F7B" w:rsidRPr="00D6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0078E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5E767E"/>
    <w:rsid w:val="00622C70"/>
    <w:rsid w:val="006478BD"/>
    <w:rsid w:val="0067726F"/>
    <w:rsid w:val="00683CB9"/>
    <w:rsid w:val="006A0570"/>
    <w:rsid w:val="006A4372"/>
    <w:rsid w:val="00775307"/>
    <w:rsid w:val="007E22CA"/>
    <w:rsid w:val="00855203"/>
    <w:rsid w:val="00880A19"/>
    <w:rsid w:val="00960E56"/>
    <w:rsid w:val="00994C5D"/>
    <w:rsid w:val="00A12CEA"/>
    <w:rsid w:val="00AC3B3F"/>
    <w:rsid w:val="00AD6C86"/>
    <w:rsid w:val="00AE0725"/>
    <w:rsid w:val="00B01B5E"/>
    <w:rsid w:val="00B223BE"/>
    <w:rsid w:val="00B67FFA"/>
    <w:rsid w:val="00B7645A"/>
    <w:rsid w:val="00B84105"/>
    <w:rsid w:val="00CE3863"/>
    <w:rsid w:val="00D41646"/>
    <w:rsid w:val="00D64749"/>
    <w:rsid w:val="00DB0EDD"/>
    <w:rsid w:val="00DC4F7B"/>
    <w:rsid w:val="00E003A7"/>
    <w:rsid w:val="00E0193F"/>
    <w:rsid w:val="00E1549F"/>
    <w:rsid w:val="00E36251"/>
    <w:rsid w:val="00F606D3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961D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A76F-B53F-4A3C-B892-A501B25E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656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28</cp:revision>
  <dcterms:created xsi:type="dcterms:W3CDTF">2019-08-14T19:15:00Z</dcterms:created>
  <dcterms:modified xsi:type="dcterms:W3CDTF">2019-09-10T14:55:00Z</dcterms:modified>
</cp:coreProperties>
</file>