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18" w:rsidRPr="00FD5CCD" w:rsidRDefault="00E33018" w:rsidP="00E33018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E33018" w:rsidRPr="00FD5CCD" w:rsidRDefault="00E33018" w:rsidP="00E33018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PORTAL TRANSPARÊNCIA - SISTEMA DE ATENDIMENTO A LC 131/2009 e Instrução Normativa 52/2017-TCE/RO</w:t>
      </w:r>
      <w:r>
        <w:rPr>
          <w:rFonts w:ascii="Arial Narrow" w:hAnsi="Arial Narrow" w:cs="Arial"/>
          <w:b/>
        </w:rPr>
        <w:t xml:space="preserve"> e alterações posteriores</w:t>
      </w:r>
      <w:bookmarkStart w:id="0" w:name="_GoBack"/>
      <w:bookmarkEnd w:id="0"/>
      <w:r w:rsidRPr="00FD5CCD">
        <w:rPr>
          <w:rFonts w:ascii="Arial Narrow" w:hAnsi="Arial Narrow" w:cs="Arial"/>
          <w:b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E33018" w:rsidRPr="00027A48" w:rsidTr="00720327">
        <w:tc>
          <w:tcPr>
            <w:tcW w:w="567" w:type="dxa"/>
          </w:tcPr>
          <w:p w:rsidR="00E33018" w:rsidRPr="00027A4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E33018" w:rsidRPr="00603387" w:rsidRDefault="00E33018" w:rsidP="0072032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E33018" w:rsidTr="00720327">
        <w:tc>
          <w:tcPr>
            <w:tcW w:w="8500" w:type="dxa"/>
            <w:gridSpan w:val="2"/>
          </w:tcPr>
          <w:p w:rsidR="00E33018" w:rsidRPr="00D23E1D" w:rsidRDefault="00E33018" w:rsidP="0072032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ESTRUTURA ORGANIZACIONAL</w:t>
            </w:r>
          </w:p>
        </w:tc>
      </w:tr>
      <w:tr w:rsidR="00E33018" w:rsidTr="00720327">
        <w:tc>
          <w:tcPr>
            <w:tcW w:w="567" w:type="dxa"/>
          </w:tcPr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Dispõe de seção específica com os dados sobre: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Registro das competências;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Estrutura organizacional;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Identificação dos dirigentes das unidades;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Endereços e telefones das unidades;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Horário de atendimento;</w:t>
            </w:r>
          </w:p>
          <w:p w:rsidR="00E33018" w:rsidRPr="00D23E1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Divulga dados pertinentes a Planejamento Estratégico</w:t>
            </w:r>
          </w:p>
        </w:tc>
      </w:tr>
      <w:tr w:rsidR="00E33018" w:rsidTr="00720327">
        <w:tc>
          <w:tcPr>
            <w:tcW w:w="8500" w:type="dxa"/>
            <w:gridSpan w:val="2"/>
          </w:tcPr>
          <w:p w:rsidR="00E33018" w:rsidRPr="00AE61F4" w:rsidRDefault="00E33018" w:rsidP="0072032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LEGISLAÇÃO</w:t>
            </w:r>
          </w:p>
        </w:tc>
      </w:tr>
      <w:tr w:rsidR="00E33018" w:rsidTr="00720327">
        <w:tc>
          <w:tcPr>
            <w:tcW w:w="567" w:type="dxa"/>
          </w:tcPr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o inteiro teor de leis, decretos, portarias, resoluções ou outros atos normativos;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informação quanto às eventuais alterações sofridas ou promovidas pelos referidos atos normativos;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versão consolidada dos atos normativos;</w:t>
            </w:r>
          </w:p>
          <w:p w:rsidR="00E33018" w:rsidRPr="00AA2A67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ferramenta que permite a busca, no mínimo, por tipo de legislação, período, ano e assunto.</w:t>
            </w:r>
          </w:p>
        </w:tc>
      </w:tr>
      <w:tr w:rsidR="00E33018" w:rsidTr="00720327">
        <w:tc>
          <w:tcPr>
            <w:tcW w:w="8500" w:type="dxa"/>
            <w:gridSpan w:val="2"/>
          </w:tcPr>
          <w:p w:rsidR="00E33018" w:rsidRPr="00AE61F4" w:rsidRDefault="00E33018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RECEITA</w:t>
            </w:r>
          </w:p>
        </w:tc>
      </w:tr>
      <w:tr w:rsidR="00E33018" w:rsidTr="00720327">
        <w:tc>
          <w:tcPr>
            <w:tcW w:w="567" w:type="dxa"/>
          </w:tcPr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informações sobre transferências federais e estaduais, com indicação do valor e data do repasse;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relação dos inscritos na dívida ativa, seja de natureza tributária ou não, com indicação do nome, CPF ou CNPJ e valor, bem como menções sobre as medidas adotadas para cobrança;</w:t>
            </w:r>
          </w:p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demonstrativos gerais sobre a execução orçamentária e financeira, em termos de previsão, lançamento e arrecadação das receitas, no que couber.</w:t>
            </w:r>
          </w:p>
        </w:tc>
      </w:tr>
      <w:tr w:rsidR="00E33018" w:rsidTr="00720327">
        <w:tc>
          <w:tcPr>
            <w:tcW w:w="8500" w:type="dxa"/>
            <w:gridSpan w:val="2"/>
          </w:tcPr>
          <w:p w:rsidR="00E33018" w:rsidRPr="00AE61F4" w:rsidRDefault="00E33018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DESPESA</w:t>
            </w:r>
          </w:p>
        </w:tc>
      </w:tr>
      <w:tr w:rsidR="00E33018" w:rsidTr="00720327">
        <w:tc>
          <w:tcPr>
            <w:tcW w:w="567" w:type="dxa"/>
          </w:tcPr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nota de empenho, com indicação do objeto e do credor;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Informa a liquidação da despesa, com indicação de valor e data;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Informa o pagamento, com indicação de valor e data;</w:t>
            </w:r>
          </w:p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o nº do processo administrativo, bem como do edital licitatório ou, quando for o caso, indicação da dispensa ou inexigibilidade;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a classificação orçamentária da despesa, indicando a unidade orçamentária, função, subfunção, natureza da despesa e a fonte dos recursos que financiaram o gasto;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identificação da pessoa física ou jurídica beneficiária do pagamento, inclusive nos desembolsos de operações independentes da execução orçamentária;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Exibir a discriminação do objeto da despesa que seja suficiente para a perfeita caracterização dos produtos, bens, serviços, etc., a que se referem;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a relação mensal das compras feitas pela administração;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Divulgar a lista dos credores aptos a pagamento por ordem cronológica de exigibilidade;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Disponibilizar informações detalhadas sobre repasses ou transferências de recursos financeiros em favor de terceiros, a qualquer título;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Disponibilizar informações detalhadas sobre despesas realizadas com cartões corporativos e suprimentos de fundos/adiantamentos/fundos rotativos;</w:t>
            </w:r>
          </w:p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Disponibilizar demonstrativos gerais sobre a execução orçamentária e financeira, em termos de autorização, empenhamento, liquidação e pagamento das despesas.</w:t>
            </w:r>
          </w:p>
        </w:tc>
      </w:tr>
      <w:tr w:rsidR="00E33018" w:rsidTr="00720327">
        <w:tc>
          <w:tcPr>
            <w:tcW w:w="8500" w:type="dxa"/>
            <w:gridSpan w:val="2"/>
          </w:tcPr>
          <w:p w:rsidR="00E33018" w:rsidRPr="00AE61F4" w:rsidRDefault="00E33018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RECURSOS HUMANOS</w:t>
            </w:r>
          </w:p>
        </w:tc>
      </w:tr>
      <w:tr w:rsidR="00E33018" w:rsidTr="00720327">
        <w:tc>
          <w:tcPr>
            <w:tcW w:w="567" w:type="dxa"/>
          </w:tcPr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5</w:t>
            </w:r>
          </w:p>
        </w:tc>
        <w:tc>
          <w:tcPr>
            <w:tcW w:w="7933" w:type="dxa"/>
          </w:tcPr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Indenizações (por exemplo, pagamento de conversões em pecúnia, tais como férias indenizadas, abono pecuniário, verbas rescisórias, juros moratórios indenizados, entre outros);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Descontos previdenciários;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Retenção de Imposto de Renda;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Outros recebimentos, a qualquer título.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Informar, sobre diárias e viagens: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Nome do agente beneficiado;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Cargo ou função exercida;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Destino da viagem;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Período de afastamento;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Motivo do deslocamento;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Meio de transporte;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de diárias concedidas;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Valor total despendido, discriminando o valor total das diárias e das passagens;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do processo administrativo, da nota de empenho e da ordem bancária correspondentes;</w:t>
            </w:r>
          </w:p>
          <w:p w:rsidR="00E33018" w:rsidRPr="00BB39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Ferramenta disponível para a realização das consultas aos dados dos servidores, suas respectivas remunerações, proventos, benefícios e pensões, bem como sobre as diárias recebidas, no mínimo por: período, mês e ano, lotação, nome, cargo, situações funcionais (ativos, inativos, efetivos, comissionados, etc.).</w:t>
            </w:r>
          </w:p>
        </w:tc>
      </w:tr>
      <w:tr w:rsidR="00E33018" w:rsidTr="00720327">
        <w:tc>
          <w:tcPr>
            <w:tcW w:w="8500" w:type="dxa"/>
            <w:gridSpan w:val="2"/>
          </w:tcPr>
          <w:p w:rsidR="00E33018" w:rsidRPr="00AE61F4" w:rsidRDefault="00E33018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GESTÃO FISCAL, PLANEJAMENTO, EXECUÇÃO DA DESPESA E PRESTAÇÃO DE CONTAS</w:t>
            </w:r>
          </w:p>
        </w:tc>
      </w:tr>
      <w:tr w:rsidR="00E33018" w:rsidTr="00720327">
        <w:tc>
          <w:tcPr>
            <w:tcW w:w="567" w:type="dxa"/>
          </w:tcPr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editais de convocação e atas das audiências públicas realizadas durante a elaboração e discussão dos planos, lei de diretrizes orçamentárias e orçamentos;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Plano Plurianual;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Lei de Diretrizes Orçamentárias;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Lei Orçamentária Anual;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relatório da Prestação de Contas Anual encaminhado ao TCE-RO, com respectivos anexos;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os atos de julgamento de contas anuais ou parecer prévio expedidos pelo TCE-RO;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Relatório Resumido da Execução Orçamentária;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Relatório de Gestão Fiscal;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relação de bens imóveis pertencentes à unidade controlada ou a ela locados, contendo pequena descrição do bem, se é locado ou próprio, o respectivo endereço e o valor despendido na locação, se for o caso;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lista da frota de veículos pertencentes à unidade controlada, contendo dados a respeito do modelo, ano e placa.</w:t>
            </w:r>
          </w:p>
        </w:tc>
      </w:tr>
      <w:tr w:rsidR="00E33018" w:rsidTr="00720327">
        <w:tc>
          <w:tcPr>
            <w:tcW w:w="8500" w:type="dxa"/>
            <w:gridSpan w:val="2"/>
          </w:tcPr>
          <w:p w:rsidR="00E33018" w:rsidRPr="00AE61F4" w:rsidRDefault="00E33018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LICITAÇÕES E CONTRATOS</w:t>
            </w:r>
          </w:p>
        </w:tc>
      </w:tr>
      <w:tr w:rsidR="00E33018" w:rsidTr="00720327">
        <w:tc>
          <w:tcPr>
            <w:tcW w:w="567" w:type="dxa"/>
          </w:tcPr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Apresenta, quanto às licitações, dispensas inexigibilidades ou adesões: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do processo administrativo;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do edital;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Modalidade e tipo da licitação;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Data e horário da sessão de abertura;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Objeto do certame;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Valor estimado da contratação;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Inteiro teor do edital, seus anexos e da minuta do contrato;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Resultado de cada etapa, com a divulgação da respectiva ata;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Impugnações, recursos e as respectivas decisões da comissão licitante ou do pregoeiro;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o inteiro teor dos contratos, convênios, acordos de cooperação e demais ajustes firmados pela unidade controlada, inclusive seus eventuais aditivos;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- Ferramentas disponíveis para a realização de pesquisas amplas, inclusive textuais, pertinentes às licitações, dispensas, inexigibilidades e adesões; assim como aos contratos, convênios, acordos de cooperação e demais ajustes e seus eventuais aditivos.</w:t>
            </w:r>
          </w:p>
        </w:tc>
      </w:tr>
      <w:tr w:rsidR="00E33018" w:rsidRPr="00AE61F4" w:rsidTr="00720327">
        <w:tc>
          <w:tcPr>
            <w:tcW w:w="8500" w:type="dxa"/>
            <w:gridSpan w:val="2"/>
          </w:tcPr>
          <w:p w:rsidR="00E33018" w:rsidRPr="00AE61F4" w:rsidRDefault="00E33018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E61F4">
              <w:rPr>
                <w:rFonts w:ascii="Arial Narrow" w:hAnsi="Arial Narrow" w:cs="Arial"/>
                <w:b/>
              </w:rPr>
              <w:lastRenderedPageBreak/>
              <w:t>SIC presencial (ou físico):</w:t>
            </w:r>
          </w:p>
        </w:tc>
      </w:tr>
      <w:tr w:rsidR="00E33018" w:rsidTr="00720327">
        <w:tc>
          <w:tcPr>
            <w:tcW w:w="567" w:type="dxa"/>
          </w:tcPr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Funcionamento de SIC físico/presencial;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órgão;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endereço;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telefone;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horário de funcionamento.</w:t>
            </w:r>
          </w:p>
        </w:tc>
      </w:tr>
      <w:tr w:rsidR="00E33018" w:rsidRPr="00AE61F4" w:rsidTr="00720327">
        <w:tc>
          <w:tcPr>
            <w:tcW w:w="8500" w:type="dxa"/>
            <w:gridSpan w:val="2"/>
          </w:tcPr>
          <w:p w:rsidR="00E33018" w:rsidRPr="00AE61F4" w:rsidRDefault="00E33018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E61F4">
              <w:rPr>
                <w:rFonts w:ascii="Arial Narrow" w:hAnsi="Arial Narrow" w:cs="Arial"/>
                <w:b/>
              </w:rPr>
              <w:t>e-SIC</w:t>
            </w:r>
          </w:p>
        </w:tc>
      </w:tr>
      <w:tr w:rsidR="00E33018" w:rsidTr="00720327">
        <w:tc>
          <w:tcPr>
            <w:tcW w:w="567" w:type="dxa"/>
          </w:tcPr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o cadastro do requerente;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exigência de itens de identificação do requerente que dificultam ou impossibilitam o acesso à informação (v.g., tais como envio de documentos, assinatura reconhecida, declaração de responsabilidade, maioridade);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Permite envio de pedido de informação de forma eletrônica;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o acompanhamento posterior da solicitação (protocolo);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Proporciona a notificação via e-mail e/ou outro canal acerca da tramitação e da resposta à solicitação;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apresentar recurso na hipótese de negativa de acesso à informação ou de ausência das razões de negativa de acesso</w:t>
            </w:r>
          </w:p>
        </w:tc>
      </w:tr>
      <w:tr w:rsidR="00E33018" w:rsidTr="00720327">
        <w:tc>
          <w:tcPr>
            <w:tcW w:w="8500" w:type="dxa"/>
            <w:gridSpan w:val="2"/>
          </w:tcPr>
          <w:p w:rsidR="00E33018" w:rsidRPr="00AE61F4" w:rsidRDefault="00E33018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INFORMAÇÕES ADICIONAIS PERTINENTES</w:t>
            </w:r>
          </w:p>
        </w:tc>
      </w:tr>
      <w:tr w:rsidR="00E33018" w:rsidTr="00720327">
        <w:tc>
          <w:tcPr>
            <w:tcW w:w="567" w:type="dxa"/>
          </w:tcPr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da autoridade designada para assegurar o cumprimento da LAI;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link para a seção de respostas às perguntas mais frequentes;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relatório estatístico contendo a quantidade de pedidos de informação recebidos, atendidos e indeferidos, bem como informações genéricas sobre os solicitantes;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rol das informações que tenham sido desclassificadas nos últimos 12 (doze) meses;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rol de documentos classificados em cada grau de sigilo, com identificação para referência futura</w:t>
            </w:r>
          </w:p>
        </w:tc>
      </w:tr>
      <w:tr w:rsidR="00E33018" w:rsidTr="00720327">
        <w:tc>
          <w:tcPr>
            <w:tcW w:w="8500" w:type="dxa"/>
            <w:gridSpan w:val="2"/>
          </w:tcPr>
          <w:p w:rsidR="00E33018" w:rsidRPr="00AE61F4" w:rsidRDefault="00E33018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REGULAMENTAÇÃO DA LAI</w:t>
            </w:r>
          </w:p>
        </w:tc>
      </w:tr>
      <w:tr w:rsidR="00E33018" w:rsidTr="00720327">
        <w:tc>
          <w:tcPr>
            <w:tcW w:w="567" w:type="dxa"/>
          </w:tcPr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norma regulamentando a aplicação da LAI no âmbito do ente fiscalizado;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remissão expressa para a norma no Portal de Transparência.</w:t>
            </w:r>
          </w:p>
        </w:tc>
      </w:tr>
      <w:tr w:rsidR="00E33018" w:rsidTr="00720327">
        <w:tc>
          <w:tcPr>
            <w:tcW w:w="8500" w:type="dxa"/>
            <w:gridSpan w:val="2"/>
          </w:tcPr>
          <w:p w:rsidR="00E33018" w:rsidRPr="001D7A38" w:rsidRDefault="00E33018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PESQUISA, ATUALIZAÇÃO E GRAVAÇÃO</w:t>
            </w:r>
          </w:p>
        </w:tc>
      </w:tr>
      <w:tr w:rsidR="00E33018" w:rsidTr="00720327">
        <w:tc>
          <w:tcPr>
            <w:tcW w:w="567" w:type="dxa"/>
          </w:tcPr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Contém ferramenta de pesquisa;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 pesquisa pode ser delimitada por intervalos: mensal, bimestral, trimestral, semestral e anual;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 Portal de Transparência possibilita o acompanhamento das séries históricas das informações publicadas, mantendo disponíveis os dados referentes aos exercícios anteriores ao dos registros mais recentes, retroagindo, no mínimo, aos exercícios de 2010 (Estado e municípios com mais de 100.000 habitantes), 2011 (municípios com população entre 50.000 e 100.000) ou 2013 (municípios com até 50.000 habitantes);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 frequência de atualização é em tempo real;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a gravação de relatórios em diversos formatos eletrônicos, inclusive abertos e não proprietários, tais como planilhas, arquivo-texto.</w:t>
            </w:r>
          </w:p>
        </w:tc>
      </w:tr>
      <w:tr w:rsidR="00E33018" w:rsidTr="00720327">
        <w:tc>
          <w:tcPr>
            <w:tcW w:w="8500" w:type="dxa"/>
            <w:gridSpan w:val="2"/>
          </w:tcPr>
          <w:p w:rsidR="00E33018" w:rsidRPr="00FD5CCD" w:rsidRDefault="00E33018" w:rsidP="00720327">
            <w:pPr>
              <w:spacing w:line="276" w:lineRule="auto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MANUAL, GLOSSÁRIO E NOTAS EXPLICATIVAS</w:t>
            </w:r>
          </w:p>
        </w:tc>
      </w:tr>
      <w:tr w:rsidR="00E33018" w:rsidTr="00720327">
        <w:tc>
          <w:tcPr>
            <w:tcW w:w="567" w:type="dxa"/>
          </w:tcPr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Dispõe de seção sobre respostas às perguntas mais frequentes da sociedade;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Dispõe de seção para divulgação de informações solicitadas via SIC e e-SIC que possam ser de interesse coletivo ou geral;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- Dispõe de manual de navegação, com instruções relativas à totalidade das informações disponibilizadas, onde encontrá-las, como manusear as ferramentas de pesquisa, como efetuar consultas no SIC e e-SIC, etc.;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Possui glossário de termos técnicos, visando explicar, em termos simples e de fácil entendimento ao homem médio, o significado de expressões técnicas e de peças típicas da gestão pública;</w:t>
            </w:r>
          </w:p>
          <w:p w:rsidR="00E33018" w:rsidRPr="001D7A3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</w:rPr>
              <w:t>- Dispõe de notas explicativas, contidas em todas as situações que podem gerar dúvida do usuário sobre o conteúdo da informação e da sua procedência.</w:t>
            </w:r>
          </w:p>
        </w:tc>
      </w:tr>
      <w:tr w:rsidR="00E33018" w:rsidTr="00720327">
        <w:tc>
          <w:tcPr>
            <w:tcW w:w="8500" w:type="dxa"/>
            <w:gridSpan w:val="2"/>
          </w:tcPr>
          <w:p w:rsidR="00E33018" w:rsidRPr="001D7A38" w:rsidRDefault="00E33018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lastRenderedPageBreak/>
              <w:t>ACESSIBILIDADE</w:t>
            </w:r>
          </w:p>
        </w:tc>
      </w:tr>
      <w:tr w:rsidR="00E33018" w:rsidTr="00720327">
        <w:tc>
          <w:tcPr>
            <w:tcW w:w="567" w:type="dxa"/>
          </w:tcPr>
          <w:p w:rsidR="00E33018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Contém símbolo de acessibilidade em destaque;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Exibição do “caminho” de páginas percorridas pelo usuário;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Opção de alto contraste;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Redimensionamento de texto;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Mapa do site;</w:t>
            </w:r>
          </w:p>
          <w:p w:rsidR="00E33018" w:rsidRPr="00FD5CCD" w:rsidRDefault="00E33018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Teclas de atalho.</w:t>
            </w:r>
          </w:p>
        </w:tc>
      </w:tr>
    </w:tbl>
    <w:p w:rsidR="00E33018" w:rsidRDefault="00E33018" w:rsidP="00E33018"/>
    <w:p w:rsidR="00E1549F" w:rsidRPr="00E33018" w:rsidRDefault="00E1549F" w:rsidP="00E33018"/>
    <w:sectPr w:rsidR="00E1549F" w:rsidRPr="00E33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4A16A0"/>
    <w:rsid w:val="004C69D4"/>
    <w:rsid w:val="005E767E"/>
    <w:rsid w:val="0060432A"/>
    <w:rsid w:val="006478BD"/>
    <w:rsid w:val="0067726F"/>
    <w:rsid w:val="00683CB9"/>
    <w:rsid w:val="006A0570"/>
    <w:rsid w:val="006A4372"/>
    <w:rsid w:val="00770A66"/>
    <w:rsid w:val="00773E5F"/>
    <w:rsid w:val="00775307"/>
    <w:rsid w:val="00777E15"/>
    <w:rsid w:val="00855203"/>
    <w:rsid w:val="00880A19"/>
    <w:rsid w:val="008E2AC2"/>
    <w:rsid w:val="00912AF2"/>
    <w:rsid w:val="009238CD"/>
    <w:rsid w:val="00960E56"/>
    <w:rsid w:val="00966944"/>
    <w:rsid w:val="00AD6C86"/>
    <w:rsid w:val="00AE0725"/>
    <w:rsid w:val="00AF6D6A"/>
    <w:rsid w:val="00B01B5E"/>
    <w:rsid w:val="00B223BE"/>
    <w:rsid w:val="00B67FFA"/>
    <w:rsid w:val="00B7645A"/>
    <w:rsid w:val="00BA212B"/>
    <w:rsid w:val="00C3714F"/>
    <w:rsid w:val="00D41646"/>
    <w:rsid w:val="00DB0EDD"/>
    <w:rsid w:val="00DC59F3"/>
    <w:rsid w:val="00E003A7"/>
    <w:rsid w:val="00E0193F"/>
    <w:rsid w:val="00E1549F"/>
    <w:rsid w:val="00E33018"/>
    <w:rsid w:val="00E36251"/>
    <w:rsid w:val="00EB3B03"/>
    <w:rsid w:val="00ED54AB"/>
    <w:rsid w:val="00F606D3"/>
    <w:rsid w:val="00F72AFE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30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5CA4-2DF7-4F7F-8863-59CCF821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1406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32</cp:revision>
  <dcterms:created xsi:type="dcterms:W3CDTF">2019-08-14T19:15:00Z</dcterms:created>
  <dcterms:modified xsi:type="dcterms:W3CDTF">2019-09-10T18:30:00Z</dcterms:modified>
</cp:coreProperties>
</file>