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F80" w:rsidRPr="007D23FC" w:rsidRDefault="0049518E" w:rsidP="007D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3FC">
        <w:rPr>
          <w:rFonts w:ascii="Times New Roman" w:hAnsi="Times New Roman" w:cs="Times New Roman"/>
          <w:b/>
          <w:sz w:val="28"/>
          <w:szCs w:val="28"/>
        </w:rPr>
        <w:t>Rotina de Fechamento do Almoxarifado e Patrimônio x Contabilidade</w:t>
      </w:r>
    </w:p>
    <w:p w:rsidR="0049518E" w:rsidRDefault="0049518E">
      <w:pPr>
        <w:rPr>
          <w:rFonts w:ascii="Times New Roman" w:hAnsi="Times New Roman" w:cs="Times New Roman"/>
          <w:sz w:val="24"/>
          <w:szCs w:val="24"/>
        </w:rPr>
      </w:pPr>
    </w:p>
    <w:p w:rsidR="0049518E" w:rsidRDefault="00495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que se possa efetuar o fechamento do saldo final das contas de Almoxarifado e Patrimônio com a Contabilidade, faz-se necessário efetuar algumas rotin</w:t>
      </w:r>
      <w:r w:rsidR="00CD1695">
        <w:rPr>
          <w:rFonts w:ascii="Times New Roman" w:hAnsi="Times New Roman" w:cs="Times New Roman"/>
          <w:sz w:val="24"/>
          <w:szCs w:val="24"/>
        </w:rPr>
        <w:t>as de conferencia no sistema bem como realizar analise dos relatórios que serão citados nesse manual.</w:t>
      </w:r>
    </w:p>
    <w:p w:rsidR="00E32429" w:rsidRPr="00847173" w:rsidRDefault="00E32429" w:rsidP="00E324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7173">
        <w:rPr>
          <w:rFonts w:ascii="Times New Roman" w:hAnsi="Times New Roman" w:cs="Times New Roman"/>
          <w:b/>
          <w:sz w:val="28"/>
          <w:szCs w:val="28"/>
          <w:u w:val="single"/>
        </w:rPr>
        <w:t>Almoxarifado</w:t>
      </w:r>
    </w:p>
    <w:p w:rsidR="009851B2" w:rsidRDefault="00FD4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 conferência</w:t>
      </w:r>
      <w:r w:rsidR="00E32429">
        <w:rPr>
          <w:rFonts w:ascii="Times New Roman" w:hAnsi="Times New Roman" w:cs="Times New Roman"/>
          <w:sz w:val="24"/>
          <w:szCs w:val="24"/>
        </w:rPr>
        <w:t xml:space="preserve"> das entradas de E</w:t>
      </w:r>
      <w:r w:rsidR="00013C4A">
        <w:rPr>
          <w:rFonts w:ascii="Times New Roman" w:hAnsi="Times New Roman" w:cs="Times New Roman"/>
          <w:sz w:val="24"/>
          <w:szCs w:val="24"/>
        </w:rPr>
        <w:t>stoque x</w:t>
      </w:r>
      <w:r w:rsidR="00E32429">
        <w:rPr>
          <w:rFonts w:ascii="Times New Roman" w:hAnsi="Times New Roman" w:cs="Times New Roman"/>
          <w:sz w:val="24"/>
          <w:szCs w:val="24"/>
        </w:rPr>
        <w:t xml:space="preserve"> Liquidação dos empenhos referente as despesa 339030 e 339032</w:t>
      </w:r>
      <w:r w:rsidR="00013C4A">
        <w:rPr>
          <w:rFonts w:ascii="Times New Roman" w:hAnsi="Times New Roman" w:cs="Times New Roman"/>
          <w:sz w:val="24"/>
          <w:szCs w:val="24"/>
        </w:rPr>
        <w:t xml:space="preserve"> do </w:t>
      </w:r>
      <w:r w:rsidR="00B5390E">
        <w:rPr>
          <w:rFonts w:ascii="Times New Roman" w:hAnsi="Times New Roman" w:cs="Times New Roman"/>
          <w:sz w:val="24"/>
          <w:szCs w:val="24"/>
        </w:rPr>
        <w:t>contábil, o</w:t>
      </w:r>
      <w:r w:rsidR="00013C4A">
        <w:rPr>
          <w:rFonts w:ascii="Times New Roman" w:hAnsi="Times New Roman" w:cs="Times New Roman"/>
          <w:sz w:val="24"/>
          <w:szCs w:val="24"/>
        </w:rPr>
        <w:t xml:space="preserve"> sistema de Almoxarifado </w:t>
      </w:r>
      <w:r>
        <w:rPr>
          <w:rFonts w:ascii="Times New Roman" w:hAnsi="Times New Roman" w:cs="Times New Roman"/>
          <w:sz w:val="24"/>
          <w:szCs w:val="24"/>
        </w:rPr>
        <w:t>possui</w:t>
      </w:r>
      <w:r w:rsidR="00013C4A">
        <w:rPr>
          <w:rFonts w:ascii="Times New Roman" w:hAnsi="Times New Roman" w:cs="Times New Roman"/>
          <w:sz w:val="24"/>
          <w:szCs w:val="24"/>
        </w:rPr>
        <w:t xml:space="preserve"> </w:t>
      </w:r>
      <w:r w:rsidR="009851B2">
        <w:rPr>
          <w:rFonts w:ascii="Times New Roman" w:hAnsi="Times New Roman" w:cs="Times New Roman"/>
          <w:sz w:val="24"/>
          <w:szCs w:val="24"/>
        </w:rPr>
        <w:t>uma</w:t>
      </w:r>
      <w:r w:rsidR="00013C4A">
        <w:rPr>
          <w:rFonts w:ascii="Times New Roman" w:hAnsi="Times New Roman" w:cs="Times New Roman"/>
          <w:sz w:val="24"/>
          <w:szCs w:val="24"/>
        </w:rPr>
        <w:t xml:space="preserve"> rotina que realiza o De para de cada despesa d</w:t>
      </w:r>
      <w:r w:rsidR="00B5390E">
        <w:rPr>
          <w:rFonts w:ascii="Times New Roman" w:hAnsi="Times New Roman" w:cs="Times New Roman"/>
          <w:sz w:val="24"/>
          <w:szCs w:val="24"/>
        </w:rPr>
        <w:t>es</w:t>
      </w:r>
      <w:r w:rsidR="00974AD9">
        <w:rPr>
          <w:rFonts w:ascii="Times New Roman" w:hAnsi="Times New Roman" w:cs="Times New Roman"/>
          <w:sz w:val="24"/>
          <w:szCs w:val="24"/>
        </w:rPr>
        <w:t>crita acima</w:t>
      </w:r>
      <w:r w:rsidR="009851B2">
        <w:rPr>
          <w:rFonts w:ascii="Times New Roman" w:hAnsi="Times New Roman" w:cs="Times New Roman"/>
          <w:sz w:val="24"/>
          <w:szCs w:val="24"/>
        </w:rPr>
        <w:t xml:space="preserve">, listando o valor que foi liquidado com o valor de que foi lançado na entrada de </w:t>
      </w:r>
      <w:r w:rsidR="002B735D">
        <w:rPr>
          <w:rFonts w:ascii="Times New Roman" w:hAnsi="Times New Roman" w:cs="Times New Roman"/>
          <w:sz w:val="24"/>
          <w:szCs w:val="24"/>
        </w:rPr>
        <w:t>estoque. A</w:t>
      </w:r>
      <w:r w:rsidR="009851B2">
        <w:rPr>
          <w:rFonts w:ascii="Times New Roman" w:hAnsi="Times New Roman" w:cs="Times New Roman"/>
          <w:sz w:val="24"/>
          <w:szCs w:val="24"/>
        </w:rPr>
        <w:t xml:space="preserve"> mesma </w:t>
      </w:r>
      <w:r w:rsidR="002B735D">
        <w:rPr>
          <w:rFonts w:ascii="Times New Roman" w:hAnsi="Times New Roman" w:cs="Times New Roman"/>
          <w:sz w:val="24"/>
          <w:szCs w:val="24"/>
        </w:rPr>
        <w:t>poderá ser</w:t>
      </w:r>
      <w:r w:rsidR="009851B2">
        <w:rPr>
          <w:rFonts w:ascii="Times New Roman" w:hAnsi="Times New Roman" w:cs="Times New Roman"/>
          <w:sz w:val="24"/>
          <w:szCs w:val="24"/>
        </w:rPr>
        <w:t xml:space="preserve"> acessado no seguinte caminho;</w:t>
      </w:r>
    </w:p>
    <w:p w:rsidR="009851B2" w:rsidRPr="00811C8D" w:rsidRDefault="009851B2" w:rsidP="009851B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11C8D">
        <w:rPr>
          <w:rFonts w:ascii="Times New Roman" w:hAnsi="Times New Roman" w:cs="Times New Roman"/>
          <w:b/>
          <w:sz w:val="24"/>
          <w:szCs w:val="24"/>
        </w:rPr>
        <w:t>Cadastro&gt;&gt;Fornecedores&gt;&gt;Conf. De Empenhos</w:t>
      </w:r>
    </w:p>
    <w:p w:rsidR="009851B2" w:rsidRDefault="00D0060B" w:rsidP="009851B2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C34CAA" wp14:editId="64197826">
            <wp:extent cx="5400040" cy="27038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0E" w:rsidRDefault="0022230E" w:rsidP="007A5C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Regras de conferencia:</w:t>
      </w:r>
    </w:p>
    <w:p w:rsidR="0022230E" w:rsidRDefault="0022230E" w:rsidP="0022230E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poderá haver divergência de valor</w:t>
      </w:r>
      <w:r w:rsidR="004C753A">
        <w:rPr>
          <w:rFonts w:ascii="Times New Roman" w:hAnsi="Times New Roman" w:cs="Times New Roman"/>
          <w:sz w:val="24"/>
          <w:szCs w:val="24"/>
        </w:rPr>
        <w:t xml:space="preserve"> com exceção da conta 1156108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1AF2" w:rsidRDefault="000B1AF2" w:rsidP="0022230E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Liquidações o qual possui a conta contábil 1156108-</w:t>
      </w:r>
      <w:r w:rsidR="004C753A">
        <w:rPr>
          <w:rFonts w:ascii="Times New Roman" w:hAnsi="Times New Roman" w:cs="Times New Roman"/>
          <w:sz w:val="24"/>
          <w:szCs w:val="24"/>
        </w:rPr>
        <w:t>Material a</w:t>
      </w:r>
      <w:r>
        <w:rPr>
          <w:rFonts w:ascii="Times New Roman" w:hAnsi="Times New Roman" w:cs="Times New Roman"/>
          <w:sz w:val="24"/>
          <w:szCs w:val="24"/>
        </w:rPr>
        <w:t xml:space="preserve"> Classificar não passa pelo Almoxarifado, a mesma se refere-se a Suprimento de Fundos;</w:t>
      </w:r>
    </w:p>
    <w:p w:rsidR="0022230E" w:rsidRDefault="001E6250" w:rsidP="007A5C4D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Havendo diferencia de valor desconsiderando</w:t>
      </w:r>
      <w:r w:rsidR="00C657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exceção, na liquidação ou na entrada de estoque,</w:t>
      </w:r>
      <w:r w:rsidR="00226E7A">
        <w:rPr>
          <w:rFonts w:ascii="Times New Roman" w:hAnsi="Times New Roman" w:cs="Times New Roman"/>
          <w:sz w:val="24"/>
          <w:szCs w:val="24"/>
        </w:rPr>
        <w:t xml:space="preserve"> a movimentação deverá ser feito dentro do mês aberto;</w:t>
      </w:r>
    </w:p>
    <w:p w:rsidR="003A43E3" w:rsidRDefault="00E73240" w:rsidP="007A5C4D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divergência de Conta caso ocorra, deverá ser analisada a classificação do item no almoxarifado, comparando com o desdobramento do empenho, para que se possa se</w:t>
      </w:r>
      <w:r w:rsidR="00DE0C2D">
        <w:rPr>
          <w:rFonts w:ascii="Times New Roman" w:hAnsi="Times New Roman" w:cs="Times New Roman"/>
          <w:sz w:val="24"/>
          <w:szCs w:val="24"/>
        </w:rPr>
        <w:t xml:space="preserve">r ajustado a </w:t>
      </w:r>
      <w:r>
        <w:rPr>
          <w:rFonts w:ascii="Times New Roman" w:hAnsi="Times New Roman" w:cs="Times New Roman"/>
          <w:sz w:val="24"/>
          <w:szCs w:val="24"/>
        </w:rPr>
        <w:t>classificação do item, ou por lançamento contábil entre as contas do grupo 1156</w:t>
      </w:r>
      <w:r w:rsidR="0063059B">
        <w:rPr>
          <w:rFonts w:ascii="Times New Roman" w:hAnsi="Times New Roman" w:cs="Times New Roman"/>
          <w:sz w:val="24"/>
          <w:szCs w:val="24"/>
        </w:rPr>
        <w:t>...</w:t>
      </w:r>
      <w:r w:rsidR="00DE0C2D">
        <w:rPr>
          <w:rFonts w:ascii="Times New Roman" w:hAnsi="Times New Roman" w:cs="Times New Roman"/>
          <w:sz w:val="24"/>
          <w:szCs w:val="24"/>
        </w:rPr>
        <w:t>;</w:t>
      </w:r>
    </w:p>
    <w:p w:rsidR="0022230E" w:rsidRDefault="007A5C4D" w:rsidP="003A43E3">
      <w:pPr>
        <w:rPr>
          <w:rFonts w:ascii="Times New Roman" w:hAnsi="Times New Roman" w:cs="Times New Roman"/>
          <w:sz w:val="24"/>
          <w:szCs w:val="24"/>
        </w:rPr>
      </w:pPr>
      <w:r w:rsidRPr="003A43E3">
        <w:rPr>
          <w:rFonts w:ascii="Times New Roman" w:hAnsi="Times New Roman" w:cs="Times New Roman"/>
          <w:sz w:val="24"/>
          <w:szCs w:val="24"/>
        </w:rPr>
        <w:t xml:space="preserve">Para as entidades que não </w:t>
      </w:r>
      <w:r w:rsidR="00811C8D" w:rsidRPr="003A43E3">
        <w:rPr>
          <w:rFonts w:ascii="Times New Roman" w:hAnsi="Times New Roman" w:cs="Times New Roman"/>
          <w:sz w:val="24"/>
          <w:szCs w:val="24"/>
        </w:rPr>
        <w:t>efetuaram nenhuma conferencia ao longo do</w:t>
      </w:r>
      <w:r w:rsidRPr="003A43E3">
        <w:rPr>
          <w:rFonts w:ascii="Times New Roman" w:hAnsi="Times New Roman" w:cs="Times New Roman"/>
          <w:sz w:val="24"/>
          <w:szCs w:val="24"/>
        </w:rPr>
        <w:t xml:space="preserve"> exercício, será necessário executar a conferencia no período de 01/01/2018 a 31/12/2018.Já para as entidades que possui um fechamento até um certo mês, será necessário executar a rotina apenas no período </w:t>
      </w:r>
      <w:r w:rsidR="0022230E" w:rsidRPr="003A43E3">
        <w:rPr>
          <w:rFonts w:ascii="Times New Roman" w:hAnsi="Times New Roman" w:cs="Times New Roman"/>
          <w:sz w:val="24"/>
          <w:szCs w:val="24"/>
        </w:rPr>
        <w:t>restante.</w:t>
      </w:r>
    </w:p>
    <w:p w:rsidR="006F37A3" w:rsidRDefault="00097000" w:rsidP="003A43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Depois de conferido e acertado as divergência caso houver, e as movimentações de entradas de estoque e saída de estoque estiverem se encerradas para o mês, </w:t>
      </w:r>
      <w:r w:rsidR="006F37A3">
        <w:rPr>
          <w:rFonts w:ascii="Times New Roman" w:hAnsi="Times New Roman" w:cs="Times New Roman"/>
          <w:sz w:val="24"/>
          <w:szCs w:val="24"/>
        </w:rPr>
        <w:t xml:space="preserve">será necessário </w:t>
      </w:r>
      <w:r w:rsidR="008D12D9">
        <w:rPr>
          <w:rFonts w:ascii="Times New Roman" w:hAnsi="Times New Roman" w:cs="Times New Roman"/>
          <w:sz w:val="24"/>
          <w:szCs w:val="24"/>
        </w:rPr>
        <w:t>executar a</w:t>
      </w:r>
      <w:r>
        <w:rPr>
          <w:rFonts w:ascii="Times New Roman" w:hAnsi="Times New Roman" w:cs="Times New Roman"/>
          <w:sz w:val="24"/>
          <w:szCs w:val="24"/>
        </w:rPr>
        <w:t xml:space="preserve"> rotina de contabilização mensal</w:t>
      </w:r>
      <w:r w:rsidR="006F37A3">
        <w:rPr>
          <w:rFonts w:ascii="Times New Roman" w:hAnsi="Times New Roman" w:cs="Times New Roman"/>
          <w:sz w:val="24"/>
          <w:szCs w:val="24"/>
        </w:rPr>
        <w:t>, o qual efetuará lançamentos contábeis na contabilidade de forma automática.</w:t>
      </w:r>
    </w:p>
    <w:p w:rsidR="00732414" w:rsidRPr="00CD1786" w:rsidRDefault="00732414" w:rsidP="007324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1786">
        <w:rPr>
          <w:rFonts w:ascii="Times New Roman" w:hAnsi="Times New Roman" w:cs="Times New Roman"/>
          <w:b/>
          <w:sz w:val="28"/>
          <w:szCs w:val="28"/>
          <w:u w:val="single"/>
        </w:rPr>
        <w:t>Modulo Almoxarifado Contabilização Mensal</w:t>
      </w:r>
    </w:p>
    <w:p w:rsidR="00732414" w:rsidRDefault="00732414" w:rsidP="00732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usuário deverá acessar o seguinte caminho no modulo, para gerar a Contabilização Mensal (integração).</w:t>
      </w:r>
    </w:p>
    <w:p w:rsidR="00732414" w:rsidRDefault="00732414" w:rsidP="007324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Utilitários&gt;&gt;Movimentos </w:t>
      </w:r>
      <w:r w:rsidRPr="00B376C0">
        <w:rPr>
          <w:rFonts w:ascii="Times New Roman" w:hAnsi="Times New Roman" w:cs="Times New Roman"/>
          <w:b/>
          <w:i/>
          <w:sz w:val="24"/>
          <w:szCs w:val="24"/>
        </w:rPr>
        <w:t>Contábeis&gt;&gt;Contabilização Mensal</w:t>
      </w:r>
      <w:r>
        <w:rPr>
          <w:rFonts w:ascii="Times New Roman" w:hAnsi="Times New Roman" w:cs="Times New Roman"/>
          <w:sz w:val="24"/>
          <w:szCs w:val="24"/>
        </w:rPr>
        <w:t xml:space="preserve">, o qual o sistema apresentará a seguinte </w:t>
      </w:r>
      <w:bookmarkStart w:id="0" w:name="OLE_LINK1"/>
      <w:bookmarkStart w:id="1" w:name="OLE_LINK2"/>
      <w:bookmarkStart w:id="2" w:name="OLE_LINK3"/>
      <w:r>
        <w:rPr>
          <w:rFonts w:ascii="Times New Roman" w:hAnsi="Times New Roman" w:cs="Times New Roman"/>
          <w:sz w:val="24"/>
          <w:szCs w:val="24"/>
        </w:rPr>
        <w:t>tela conforme imagem abaixo.</w:t>
      </w:r>
      <w:bookmarkEnd w:id="0"/>
      <w:bookmarkEnd w:id="1"/>
      <w:bookmarkEnd w:id="2"/>
    </w:p>
    <w:p w:rsidR="00732414" w:rsidRDefault="00732414" w:rsidP="00732414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82544C" wp14:editId="1CE8CF9D">
            <wp:extent cx="6438900" cy="4143703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831" cy="41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14" w:rsidRDefault="00732414" w:rsidP="007324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tela já aberta o usuário irá clica em </w:t>
      </w:r>
      <w:r w:rsidRPr="000008BD">
        <w:rPr>
          <w:rFonts w:ascii="Times New Roman" w:hAnsi="Times New Roman" w:cs="Times New Roman"/>
          <w:b/>
          <w:sz w:val="24"/>
          <w:szCs w:val="24"/>
        </w:rPr>
        <w:t>Novo</w:t>
      </w:r>
      <w:r>
        <w:rPr>
          <w:rFonts w:ascii="Times New Roman" w:hAnsi="Times New Roman" w:cs="Times New Roman"/>
          <w:sz w:val="24"/>
          <w:szCs w:val="24"/>
        </w:rPr>
        <w:t xml:space="preserve">, automaticamente o sistema irá carregar os dados adicionais tais como, Data (o </w:t>
      </w:r>
      <w:proofErr w:type="spellStart"/>
      <w:r>
        <w:rPr>
          <w:rFonts w:ascii="Times New Roman" w:hAnsi="Times New Roman" w:cs="Times New Roman"/>
          <w:sz w:val="24"/>
          <w:szCs w:val="24"/>
        </w:rPr>
        <w:t>ultimo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 do mês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 a Data Contabilização (data que será contabilizado as movimentações na Contabilidade), em seguida clicará em </w:t>
      </w:r>
      <w:r>
        <w:rPr>
          <w:rFonts w:ascii="Times New Roman" w:hAnsi="Times New Roman" w:cs="Times New Roman"/>
          <w:b/>
          <w:sz w:val="24"/>
          <w:szCs w:val="24"/>
        </w:rPr>
        <w:t>Inserir Movimentos</w:t>
      </w:r>
      <w:r>
        <w:rPr>
          <w:rFonts w:ascii="Times New Roman" w:hAnsi="Times New Roman" w:cs="Times New Roman"/>
          <w:sz w:val="24"/>
          <w:szCs w:val="24"/>
        </w:rPr>
        <w:t xml:space="preserve">, o qual o sistema listará todas as movimentações de Entrada e de Saída de mercadorias, que ocorreram no almoxarifado para o mês a ser contabilizado. Caso haja a necessidade de realizar o estorno da contabilização é só clicar no botão verde de </w:t>
      </w:r>
      <w:r w:rsidRPr="004D084F">
        <w:rPr>
          <w:rFonts w:ascii="Times New Roman" w:hAnsi="Times New Roman" w:cs="Times New Roman"/>
          <w:b/>
          <w:sz w:val="24"/>
          <w:szCs w:val="24"/>
        </w:rPr>
        <w:t>Estorno</w:t>
      </w:r>
      <w:r>
        <w:rPr>
          <w:rFonts w:ascii="Times New Roman" w:hAnsi="Times New Roman" w:cs="Times New Roman"/>
          <w:sz w:val="24"/>
          <w:szCs w:val="24"/>
        </w:rPr>
        <w:t>, que automaticamente que todos os lançamentos serão estornados da contabilidade.</w:t>
      </w:r>
    </w:p>
    <w:p w:rsidR="00732414" w:rsidRDefault="00732414" w:rsidP="007324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Carregado às informações, é só clicar em gravar para que as mesmas sejam contabilizadas automaticamente na Contabilidade. Com exceção das entradas por Doação, não será contabilizado as entradas de estoque cuja movimentação for por Compra/Aquisição, conforme imagem abaixo onde as mesmas ficaram destacadas em negrito.</w:t>
      </w:r>
    </w:p>
    <w:p w:rsidR="00732414" w:rsidRDefault="00732414" w:rsidP="007324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A717202" wp14:editId="5D2F8480">
            <wp:extent cx="5553075" cy="27527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2422" cy="27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14" w:rsidRDefault="00732414" w:rsidP="007324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gravar a contabilização, o usuário poderá imprimir a contabilização mensal na própria tela de contabilização, gerando o seguinte relatório conforme imagem abaixo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2FB112C" wp14:editId="74CE8352">
            <wp:extent cx="5953125" cy="47434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5261" cy="47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14" w:rsidRDefault="00732414" w:rsidP="007324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414" w:rsidRDefault="00732414" w:rsidP="003A43E3">
      <w:pPr>
        <w:rPr>
          <w:rFonts w:ascii="Times New Roman" w:hAnsi="Times New Roman" w:cs="Times New Roman"/>
          <w:sz w:val="24"/>
          <w:szCs w:val="24"/>
        </w:rPr>
      </w:pPr>
    </w:p>
    <w:p w:rsidR="00CD1786" w:rsidRDefault="00CD1786" w:rsidP="00FE0E0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" w:name="OLE_LINK7"/>
      <w:bookmarkStart w:id="4" w:name="OLE_LINK8"/>
      <w:bookmarkStart w:id="5" w:name="OLE_LINK9"/>
    </w:p>
    <w:p w:rsidR="006F37A3" w:rsidRPr="00847173" w:rsidRDefault="008B3338" w:rsidP="00CD17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717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Conferencia da Posição de Estoque x Contábil</w:t>
      </w:r>
    </w:p>
    <w:p w:rsidR="00FE0E01" w:rsidRDefault="00FE0E01" w:rsidP="00FE0E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fazer a confer</w:t>
      </w:r>
      <w:r w:rsidR="00374D83">
        <w:rPr>
          <w:rFonts w:ascii="Times New Roman" w:hAnsi="Times New Roman" w:cs="Times New Roman"/>
          <w:sz w:val="24"/>
          <w:szCs w:val="24"/>
        </w:rPr>
        <w:t>ê</w:t>
      </w:r>
      <w:r>
        <w:rPr>
          <w:rFonts w:ascii="Times New Roman" w:hAnsi="Times New Roman" w:cs="Times New Roman"/>
          <w:sz w:val="24"/>
          <w:szCs w:val="24"/>
        </w:rPr>
        <w:t>ncia de estoque será necessário emitir os seguinte relatórios;</w:t>
      </w:r>
    </w:p>
    <w:p w:rsidR="00C14A0B" w:rsidRDefault="00FE0E01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83D90">
        <w:rPr>
          <w:rFonts w:ascii="Times New Roman" w:hAnsi="Times New Roman" w:cs="Times New Roman"/>
          <w:b/>
          <w:i/>
          <w:sz w:val="24"/>
          <w:szCs w:val="24"/>
        </w:rPr>
        <w:t>Almoxarifado</w:t>
      </w:r>
      <w:r w:rsidR="00C14A0B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FE0E01" w:rsidRPr="00083D90" w:rsidRDefault="00C14A0B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Relatórios&gt;&gt;</w:t>
      </w:r>
      <w:r w:rsidR="00FE0E01" w:rsidRPr="00083D90">
        <w:rPr>
          <w:rFonts w:ascii="Times New Roman" w:hAnsi="Times New Roman" w:cs="Times New Roman"/>
          <w:b/>
          <w:i/>
          <w:sz w:val="24"/>
          <w:szCs w:val="24"/>
        </w:rPr>
        <w:t>Balancetes&gt;&gt;Posição de Estoque por Conta Contábil;</w:t>
      </w:r>
    </w:p>
    <w:bookmarkEnd w:id="3"/>
    <w:bookmarkEnd w:id="4"/>
    <w:bookmarkEnd w:id="5"/>
    <w:p w:rsidR="00FE0E01" w:rsidRDefault="00982DD1" w:rsidP="00FE0E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64F68D" wp14:editId="7D422B26">
            <wp:extent cx="4610100" cy="3629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402" w:rsidRDefault="00982DD1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0DB83CA" wp14:editId="721C4ACA">
            <wp:extent cx="5400040" cy="284035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04" w:rsidRDefault="008D3204" w:rsidP="00FE0E0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3204" w:rsidRDefault="008D3204" w:rsidP="00FE0E0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D3204" w:rsidRDefault="008D3204" w:rsidP="00FE0E0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14A0B" w:rsidRPr="00C14A0B" w:rsidRDefault="00C14A0B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6" w:name="OLE_LINK16"/>
      <w:r w:rsidRPr="00C14A0B">
        <w:rPr>
          <w:rFonts w:ascii="Times New Roman" w:hAnsi="Times New Roman" w:cs="Times New Roman"/>
          <w:b/>
          <w:i/>
          <w:sz w:val="24"/>
          <w:szCs w:val="24"/>
        </w:rPr>
        <w:lastRenderedPageBreak/>
        <w:t>Contabilidade;</w:t>
      </w:r>
    </w:p>
    <w:p w:rsidR="00C14A0B" w:rsidRDefault="00C14A0B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14A0B">
        <w:rPr>
          <w:rFonts w:ascii="Times New Roman" w:hAnsi="Times New Roman" w:cs="Times New Roman"/>
          <w:b/>
          <w:i/>
          <w:sz w:val="24"/>
          <w:szCs w:val="24"/>
        </w:rPr>
        <w:t>Relatórios&gt;&gt;Legais&gt;&gt;Resolução 13-Rondonia&gt;&gt;TC01-Balancete</w:t>
      </w:r>
    </w:p>
    <w:bookmarkEnd w:id="6"/>
    <w:p w:rsidR="009E4402" w:rsidRDefault="006D144A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B7EC53" wp14:editId="694A0E65">
            <wp:extent cx="3352800" cy="31908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F9" w:rsidRDefault="001666F9" w:rsidP="00FE0E0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9AED26" wp14:editId="6AEBC1B3">
            <wp:extent cx="5400040" cy="34315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31" w:rsidRPr="008D3204" w:rsidRDefault="00B4543C" w:rsidP="00FE0E01">
      <w:pPr>
        <w:rPr>
          <w:rFonts w:ascii="Times New Roman" w:hAnsi="Times New Roman" w:cs="Times New Roman"/>
          <w:b/>
          <w:sz w:val="20"/>
          <w:szCs w:val="20"/>
        </w:rPr>
      </w:pPr>
      <w:r w:rsidRPr="008D3204">
        <w:rPr>
          <w:rFonts w:ascii="Times New Roman" w:hAnsi="Times New Roman" w:cs="Times New Roman"/>
          <w:b/>
          <w:sz w:val="20"/>
          <w:szCs w:val="20"/>
        </w:rPr>
        <w:t>Obs.</w:t>
      </w:r>
      <w:r w:rsidR="00726031" w:rsidRPr="008D3204">
        <w:rPr>
          <w:rFonts w:ascii="Times New Roman" w:hAnsi="Times New Roman" w:cs="Times New Roman"/>
          <w:b/>
          <w:sz w:val="20"/>
          <w:szCs w:val="20"/>
        </w:rPr>
        <w:t xml:space="preserve"> O saldo deve estar fechando no total e por conta, assim como foi exemplificado acima.</w:t>
      </w:r>
    </w:p>
    <w:p w:rsidR="006F37A3" w:rsidRDefault="006F37A3" w:rsidP="003A43E3">
      <w:pPr>
        <w:rPr>
          <w:rFonts w:ascii="Times New Roman" w:hAnsi="Times New Roman" w:cs="Times New Roman"/>
          <w:sz w:val="24"/>
          <w:szCs w:val="24"/>
        </w:rPr>
      </w:pPr>
    </w:p>
    <w:p w:rsidR="006F37A3" w:rsidRDefault="006F37A3" w:rsidP="003A43E3">
      <w:pPr>
        <w:rPr>
          <w:rFonts w:ascii="Times New Roman" w:hAnsi="Times New Roman" w:cs="Times New Roman"/>
          <w:sz w:val="24"/>
          <w:szCs w:val="24"/>
        </w:rPr>
      </w:pPr>
    </w:p>
    <w:p w:rsidR="006F37A3" w:rsidRDefault="006F37A3" w:rsidP="003A43E3">
      <w:pPr>
        <w:rPr>
          <w:rFonts w:ascii="Times New Roman" w:hAnsi="Times New Roman" w:cs="Times New Roman"/>
          <w:sz w:val="24"/>
          <w:szCs w:val="24"/>
        </w:rPr>
      </w:pPr>
    </w:p>
    <w:p w:rsidR="008D3204" w:rsidRDefault="008D3204" w:rsidP="006A1AD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518E" w:rsidRPr="000C5409" w:rsidRDefault="006A1ADA" w:rsidP="006A1AD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54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Patrimônio</w:t>
      </w:r>
    </w:p>
    <w:p w:rsidR="00416EAB" w:rsidRDefault="00416EAB" w:rsidP="00416E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 conferência das entradas de Patrimônio x Liquidação dos empenhos referente as despesas</w:t>
      </w:r>
      <w:r w:rsidR="002E52A1">
        <w:rPr>
          <w:rFonts w:ascii="Times New Roman" w:hAnsi="Times New Roman" w:cs="Times New Roman"/>
          <w:sz w:val="24"/>
          <w:szCs w:val="24"/>
        </w:rPr>
        <w:t xml:space="preserve"> 440952 e 449051</w:t>
      </w:r>
      <w:r>
        <w:rPr>
          <w:rFonts w:ascii="Times New Roman" w:hAnsi="Times New Roman" w:cs="Times New Roman"/>
          <w:sz w:val="24"/>
          <w:szCs w:val="24"/>
        </w:rPr>
        <w:t xml:space="preserve"> do contábil, o sistema de </w:t>
      </w:r>
      <w:r w:rsidR="00F1235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atrimônio possui uma rotina que realiza o </w:t>
      </w:r>
      <w:r w:rsidRPr="00416EAB">
        <w:rPr>
          <w:rFonts w:ascii="Times New Roman" w:hAnsi="Times New Roman" w:cs="Times New Roman"/>
          <w:b/>
          <w:sz w:val="24"/>
          <w:szCs w:val="24"/>
        </w:rPr>
        <w:t>De para</w:t>
      </w:r>
      <w:r>
        <w:rPr>
          <w:rFonts w:ascii="Times New Roman" w:hAnsi="Times New Roman" w:cs="Times New Roman"/>
          <w:sz w:val="24"/>
          <w:szCs w:val="24"/>
        </w:rPr>
        <w:t xml:space="preserve"> de cada despesa descrita acima, listando o valor que foi liquidado com o valor de que foi lançado na entrada de Patrimônio. A mesma poderá ser acessado no seguinte caminho;</w:t>
      </w:r>
    </w:p>
    <w:p w:rsidR="006A1ADA" w:rsidRPr="00F91E43" w:rsidRDefault="006A1ADA" w:rsidP="00416EAB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6EAB">
        <w:rPr>
          <w:rFonts w:ascii="Times New Roman" w:hAnsi="Times New Roman" w:cs="Times New Roman"/>
          <w:b/>
          <w:i/>
          <w:sz w:val="24"/>
          <w:szCs w:val="24"/>
        </w:rPr>
        <w:t xml:space="preserve">Utilitários&gt;Utilitários&gt;Cons. </w:t>
      </w:r>
      <w:proofErr w:type="spellStart"/>
      <w:r w:rsidRPr="00416EAB">
        <w:rPr>
          <w:rFonts w:ascii="Times New Roman" w:hAnsi="Times New Roman" w:cs="Times New Roman"/>
          <w:b/>
          <w:i/>
          <w:sz w:val="24"/>
          <w:szCs w:val="24"/>
        </w:rPr>
        <w:t>Liq</w:t>
      </w:r>
      <w:proofErr w:type="spellEnd"/>
      <w:r w:rsidRPr="00416EAB">
        <w:rPr>
          <w:rFonts w:ascii="Times New Roman" w:hAnsi="Times New Roman" w:cs="Times New Roman"/>
          <w:b/>
          <w:i/>
          <w:sz w:val="24"/>
          <w:szCs w:val="24"/>
        </w:rPr>
        <w:t>. / Tombado</w:t>
      </w:r>
      <w:r w:rsidRPr="00416EAB">
        <w:rPr>
          <w:rFonts w:ascii="Times New Roman" w:hAnsi="Times New Roman" w:cs="Times New Roman"/>
          <w:sz w:val="24"/>
          <w:szCs w:val="24"/>
        </w:rPr>
        <w:t>.</w:t>
      </w:r>
    </w:p>
    <w:p w:rsidR="00F91E43" w:rsidRPr="00416EAB" w:rsidRDefault="00F1235E" w:rsidP="00F91E43">
      <w:pPr>
        <w:pStyle w:val="PargrafodaLista"/>
        <w:jc w:val="both"/>
        <w:rPr>
          <w:rFonts w:ascii="Times New Roman" w:hAnsi="Times New Roman" w:cs="Times New Roman"/>
          <w:sz w:val="28"/>
          <w:szCs w:val="28"/>
        </w:rPr>
      </w:pPr>
      <w:r w:rsidRPr="00F1235E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400040" cy="2870907"/>
            <wp:effectExtent l="0" t="0" r="0" b="5715"/>
            <wp:docPr id="20" name="Imagem 20" descr="C:\Users\ADMIN\Desktop\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O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B4" w:rsidRDefault="00C731B4" w:rsidP="00485BA1">
      <w:pPr>
        <w:rPr>
          <w:rFonts w:ascii="Times New Roman" w:hAnsi="Times New Roman" w:cs="Times New Roman"/>
          <w:b/>
          <w:sz w:val="24"/>
          <w:szCs w:val="24"/>
        </w:rPr>
      </w:pPr>
    </w:p>
    <w:p w:rsidR="006A1ADA" w:rsidRPr="00485BA1" w:rsidRDefault="00485BA1" w:rsidP="00485BA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Realizado a conferencia e não encontrado nenhuma diferença, poderá executar a rotina de depreciação dos bens conforme a rotina descrita abaixo, caso contrário, será necessário primeiro ajustar os valores de entradas com a liquidação antes de prosseguir para o próximo item.</w:t>
      </w:r>
    </w:p>
    <w:p w:rsidR="00C731B4" w:rsidRDefault="00C731B4" w:rsidP="00F8536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31B4" w:rsidRDefault="00C731B4" w:rsidP="00F8536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31B4" w:rsidRDefault="00C731B4" w:rsidP="00F8536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1E43" w:rsidRPr="00F85367" w:rsidRDefault="00F91E43" w:rsidP="00F853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5367">
        <w:rPr>
          <w:rFonts w:ascii="Times New Roman" w:hAnsi="Times New Roman" w:cs="Times New Roman"/>
          <w:b/>
          <w:sz w:val="28"/>
          <w:szCs w:val="28"/>
          <w:u w:val="single"/>
        </w:rPr>
        <w:t>Depreciação Acumulada</w:t>
      </w:r>
    </w:p>
    <w:p w:rsidR="00F91E43" w:rsidRDefault="00F91E43" w:rsidP="00F91E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modulo patrimônio antes de gerar a integração, o usuário deverá executar a rotina de depreciação acumulada dos bens Móveis/Imóvel (edifícios).</w:t>
      </w:r>
    </w:p>
    <w:p w:rsidR="00F91E43" w:rsidRDefault="00F91E43" w:rsidP="00F91E43">
      <w:pPr>
        <w:pStyle w:val="SemEspaamen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</w:t>
      </w:r>
      <w:r w:rsidR="008C5F7F">
        <w:rPr>
          <w:rFonts w:ascii="Times New Roman" w:hAnsi="Times New Roman" w:cs="Times New Roman"/>
        </w:rPr>
        <w:t>º</w:t>
      </w:r>
      <w:r w:rsidR="008C5F7F" w:rsidRPr="00ED5818">
        <w:rPr>
          <w:rFonts w:ascii="Times New Roman" w:hAnsi="Times New Roman" w:cs="Times New Roman"/>
        </w:rPr>
        <w:t>) Depreciação</w:t>
      </w:r>
      <w:r w:rsidRPr="00ED5818">
        <w:rPr>
          <w:rFonts w:ascii="Times New Roman" w:hAnsi="Times New Roman" w:cs="Times New Roman"/>
        </w:rPr>
        <w:t xml:space="preserve"> Acumula de Bens Móveis caminho&gt;</w:t>
      </w:r>
      <w:r w:rsidRPr="00ED5818">
        <w:rPr>
          <w:rFonts w:ascii="Times New Roman" w:hAnsi="Times New Roman" w:cs="Times New Roman"/>
          <w:b/>
        </w:rPr>
        <w:t>Utilitários&gt;&gt;Operações&gt;&gt;Depreciação</w:t>
      </w:r>
    </w:p>
    <w:p w:rsidR="00F91E43" w:rsidRPr="004A37C4" w:rsidRDefault="00F91E43" w:rsidP="00F91E43">
      <w:pPr>
        <w:pStyle w:val="SemEspaamen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onde</w:t>
      </w:r>
      <w:proofErr w:type="gramEnd"/>
      <w:r>
        <w:rPr>
          <w:rFonts w:ascii="Times New Roman" w:hAnsi="Times New Roman" w:cs="Times New Roman"/>
        </w:rPr>
        <w:t xml:space="preserve"> abrirá a tela conforme imagem abaixo;</w:t>
      </w:r>
    </w:p>
    <w:p w:rsidR="00F91E43" w:rsidRDefault="00F91E43" w:rsidP="00F91E43">
      <w:pPr>
        <w:pStyle w:val="SemEspaamen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lastRenderedPageBreak/>
        <w:drawing>
          <wp:inline distT="0" distB="0" distL="0" distR="0" wp14:anchorId="5FE10C0E" wp14:editId="579862B4">
            <wp:extent cx="5400675" cy="28479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43" w:rsidRDefault="00F91E43" w:rsidP="00F91E43">
      <w:pPr>
        <w:pStyle w:val="SemEspaamen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usuário irá clicar em novo, automaticamente os dados como data e código serão carregados, e por padrão do sistema carregará automaticamente o tipo </w:t>
      </w:r>
      <w:r w:rsidRPr="000E7230">
        <w:rPr>
          <w:rFonts w:ascii="Times New Roman" w:hAnsi="Times New Roman" w:cs="Times New Roman"/>
          <w:b/>
        </w:rPr>
        <w:t>de Operação-Depreciação Acumulada de Bens Móveis</w:t>
      </w:r>
      <w:r>
        <w:rPr>
          <w:rFonts w:ascii="Times New Roman" w:hAnsi="Times New Roman" w:cs="Times New Roman"/>
        </w:rPr>
        <w:t xml:space="preserve">, em seguida marca o tipo de bem a ser depreciado que no caso para esse tipo de operação será o Móvel e Veículo, posteriormente clicar em </w:t>
      </w:r>
      <w:r w:rsidRPr="004A37C4">
        <w:rPr>
          <w:rFonts w:ascii="Times New Roman" w:hAnsi="Times New Roman" w:cs="Times New Roman"/>
          <w:b/>
        </w:rPr>
        <w:t>Todos Depreciáveis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Carregado os dados (bens) o usuário poderá clicar em gravar finalizando assim a depreciação dos bens. O </w:t>
      </w:r>
      <w:r w:rsidR="004C73B3">
        <w:rPr>
          <w:rFonts w:ascii="Times New Roman" w:hAnsi="Times New Roman" w:cs="Times New Roman"/>
        </w:rPr>
        <w:t>cálculo</w:t>
      </w:r>
      <w:r>
        <w:rPr>
          <w:rFonts w:ascii="Times New Roman" w:hAnsi="Times New Roman" w:cs="Times New Roman"/>
        </w:rPr>
        <w:t xml:space="preserve"> da depreciação seja de bens móveis ou imóveis, é feita conforme a vida útil e valor residual informado na categoria em que o bem </w:t>
      </w:r>
      <w:proofErr w:type="spellStart"/>
      <w:r w:rsidR="004C73B3">
        <w:rPr>
          <w:rFonts w:ascii="Times New Roman" w:hAnsi="Times New Roman" w:cs="Times New Roman"/>
        </w:rPr>
        <w:t>esta</w:t>
      </w:r>
      <w:proofErr w:type="spellEnd"/>
      <w:r>
        <w:rPr>
          <w:rFonts w:ascii="Times New Roman" w:hAnsi="Times New Roman" w:cs="Times New Roman"/>
        </w:rPr>
        <w:t xml:space="preserve"> vinculado.</w:t>
      </w:r>
    </w:p>
    <w:p w:rsidR="00F91E43" w:rsidRDefault="00F91E43" w:rsidP="00F91E43">
      <w:pPr>
        <w:pStyle w:val="SemEspaamento"/>
        <w:rPr>
          <w:rFonts w:ascii="Times New Roman" w:hAnsi="Times New Roman" w:cs="Times New Roman"/>
        </w:rPr>
      </w:pPr>
    </w:p>
    <w:p w:rsidR="00F91E43" w:rsidRDefault="00F91E43" w:rsidP="00F91E43">
      <w:pPr>
        <w:pStyle w:val="SemEspaamen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="004C73B3">
        <w:rPr>
          <w:rFonts w:ascii="Times New Roman" w:hAnsi="Times New Roman" w:cs="Times New Roman"/>
        </w:rPr>
        <w:t>º</w:t>
      </w:r>
      <w:r w:rsidR="004C73B3" w:rsidRPr="00ED5818">
        <w:rPr>
          <w:rFonts w:ascii="Times New Roman" w:hAnsi="Times New Roman" w:cs="Times New Roman"/>
        </w:rPr>
        <w:t>) Depreciação</w:t>
      </w:r>
      <w:r>
        <w:rPr>
          <w:rFonts w:ascii="Times New Roman" w:hAnsi="Times New Roman" w:cs="Times New Roman"/>
        </w:rPr>
        <w:t xml:space="preserve"> Acumulada de Bens Imóvel caminho&gt;</w:t>
      </w:r>
      <w:r w:rsidRPr="00655A99">
        <w:rPr>
          <w:rFonts w:ascii="Times New Roman" w:hAnsi="Times New Roman" w:cs="Times New Roman"/>
          <w:b/>
        </w:rPr>
        <w:t>Utilitários&gt;&gt;Operações&gt;&gt;Depreciação</w:t>
      </w:r>
    </w:p>
    <w:p w:rsidR="00F91E43" w:rsidRDefault="004C73B3" w:rsidP="00F91E43">
      <w:pPr>
        <w:pStyle w:val="SemEspaamen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onde</w:t>
      </w:r>
      <w:proofErr w:type="gramEnd"/>
      <w:r>
        <w:rPr>
          <w:rFonts w:ascii="Times New Roman" w:hAnsi="Times New Roman" w:cs="Times New Roman"/>
        </w:rPr>
        <w:t xml:space="preserve"> abrirá</w:t>
      </w:r>
      <w:r w:rsidR="00F91E43">
        <w:rPr>
          <w:rFonts w:ascii="Times New Roman" w:hAnsi="Times New Roman" w:cs="Times New Roman"/>
        </w:rPr>
        <w:t xml:space="preserve"> a tela conforme imagem abaixo;</w:t>
      </w:r>
    </w:p>
    <w:p w:rsidR="00F91E43" w:rsidRDefault="00F91E43" w:rsidP="00F91E43">
      <w:pPr>
        <w:pStyle w:val="SemEspaamen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C0F89A2" wp14:editId="4B1FB117">
            <wp:extent cx="5391150" cy="1962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43" w:rsidRDefault="00F91E43" w:rsidP="00F91E43">
      <w:pPr>
        <w:pStyle w:val="SemEspaamen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a depreciação dos bens imóvel, é necessário alterar o tipo da operação conforme destacado na imagem, e escolher o tipo </w:t>
      </w:r>
      <w:r w:rsidRPr="00081EC2">
        <w:rPr>
          <w:rFonts w:ascii="Times New Roman" w:hAnsi="Times New Roman" w:cs="Times New Roman"/>
          <w:b/>
        </w:rPr>
        <w:t>imóvel</w:t>
      </w:r>
      <w:r>
        <w:rPr>
          <w:rFonts w:ascii="Times New Roman" w:hAnsi="Times New Roman" w:cs="Times New Roman"/>
        </w:rPr>
        <w:t xml:space="preserve">. Isso se deve por que as contrapartidas das contas de depreciação acumulada são distintas, sendo </w:t>
      </w:r>
      <w:r w:rsidR="005B0977">
        <w:rPr>
          <w:rFonts w:ascii="Times New Roman" w:hAnsi="Times New Roman" w:cs="Times New Roman"/>
        </w:rPr>
        <w:t>então necessário</w:t>
      </w:r>
      <w:r>
        <w:rPr>
          <w:rFonts w:ascii="Times New Roman" w:hAnsi="Times New Roman" w:cs="Times New Roman"/>
        </w:rPr>
        <w:t xml:space="preserve"> executar a depreciação acumulada de móvel e imóvel separada para fins de contabilização mensal, isso se aplica somente para as entidades que deprecia os bens </w:t>
      </w:r>
      <w:r w:rsidR="005B0977">
        <w:rPr>
          <w:rFonts w:ascii="Times New Roman" w:hAnsi="Times New Roman" w:cs="Times New Roman"/>
        </w:rPr>
        <w:t>imóvel (</w:t>
      </w:r>
      <w:r>
        <w:rPr>
          <w:rFonts w:ascii="Times New Roman" w:hAnsi="Times New Roman" w:cs="Times New Roman"/>
        </w:rPr>
        <w:t>edifícios e outros).</w:t>
      </w:r>
    </w:p>
    <w:p w:rsidR="00F91E43" w:rsidRDefault="00F91E43" w:rsidP="00F91E43">
      <w:pPr>
        <w:pStyle w:val="SemEspaamen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2089" w:rsidRDefault="00C72089" w:rsidP="005B0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9B" w:rsidRPr="004C73B3" w:rsidRDefault="00C06D9B" w:rsidP="00C06D9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3B3">
        <w:rPr>
          <w:rFonts w:ascii="Times New Roman" w:hAnsi="Times New Roman" w:cs="Times New Roman"/>
          <w:b/>
          <w:sz w:val="28"/>
          <w:szCs w:val="28"/>
          <w:u w:val="single"/>
        </w:rPr>
        <w:t>Modulo Patrimônio&gt;&gt;Contabilização Mensal</w:t>
      </w:r>
    </w:p>
    <w:p w:rsidR="00C06D9B" w:rsidRDefault="00C06D9B" w:rsidP="00C06D9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Realizado a depreciação acumulada dos bens conforme descrito anteriormente, usuário deverá acessar o seguinte caminho no modulo, para gerar a Contabilização Mensal (integração).</w:t>
      </w:r>
    </w:p>
    <w:p w:rsidR="00C06D9B" w:rsidRDefault="00C06D9B" w:rsidP="00C06D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Utilitários&gt;&gt;Movimentos </w:t>
      </w:r>
      <w:r w:rsidRPr="00B376C0">
        <w:rPr>
          <w:rFonts w:ascii="Times New Roman" w:hAnsi="Times New Roman" w:cs="Times New Roman"/>
          <w:b/>
          <w:i/>
          <w:sz w:val="24"/>
          <w:szCs w:val="24"/>
        </w:rPr>
        <w:t>Contábeis&gt;&gt;Contabilização Mensal</w:t>
      </w:r>
      <w:r>
        <w:rPr>
          <w:rFonts w:ascii="Times New Roman" w:hAnsi="Times New Roman" w:cs="Times New Roman"/>
          <w:sz w:val="24"/>
          <w:szCs w:val="24"/>
        </w:rPr>
        <w:t>, o qual o sistema apresentará a seguinte tela conforme imagem abaixo.</w:t>
      </w:r>
    </w:p>
    <w:p w:rsidR="00C06D9B" w:rsidRDefault="00C06D9B" w:rsidP="00C06D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BDCE21" wp14:editId="1999CC04">
            <wp:extent cx="5768721" cy="4667250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8721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9B" w:rsidRDefault="00C06D9B" w:rsidP="00C06D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tela já aberta o usuário irá clica em </w:t>
      </w:r>
      <w:r w:rsidRPr="000008BD">
        <w:rPr>
          <w:rFonts w:ascii="Times New Roman" w:hAnsi="Times New Roman" w:cs="Times New Roman"/>
          <w:b/>
          <w:sz w:val="24"/>
          <w:szCs w:val="24"/>
        </w:rPr>
        <w:t>Novo</w:t>
      </w:r>
      <w:r>
        <w:rPr>
          <w:rFonts w:ascii="Times New Roman" w:hAnsi="Times New Roman" w:cs="Times New Roman"/>
          <w:sz w:val="24"/>
          <w:szCs w:val="24"/>
        </w:rPr>
        <w:t xml:space="preserve">, automaticamente o sistema irá carregar os dados adicionais tais como, Data (o </w:t>
      </w:r>
      <w:proofErr w:type="spellStart"/>
      <w:r>
        <w:rPr>
          <w:rFonts w:ascii="Times New Roman" w:hAnsi="Times New Roman" w:cs="Times New Roman"/>
          <w:sz w:val="24"/>
          <w:szCs w:val="24"/>
        </w:rPr>
        <w:t>ultimo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 do mês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 a Data Contabilização (data que será contabilizado as movimentações na Contabilidade), em seguida clicará em </w:t>
      </w:r>
      <w:r>
        <w:rPr>
          <w:rFonts w:ascii="Times New Roman" w:hAnsi="Times New Roman" w:cs="Times New Roman"/>
          <w:b/>
          <w:sz w:val="24"/>
          <w:szCs w:val="24"/>
        </w:rPr>
        <w:t>Inserir Movimentos</w:t>
      </w:r>
      <w:r>
        <w:rPr>
          <w:rFonts w:ascii="Times New Roman" w:hAnsi="Times New Roman" w:cs="Times New Roman"/>
          <w:sz w:val="24"/>
          <w:szCs w:val="24"/>
        </w:rPr>
        <w:t>, o qual o sistema listará todas as movimentações de depreciações acumulada seja de móvel e imóvel (edifícios), baixa por inservível, transferência, doação, aquisição por doação, incorporação por transferência, que ocorreram no patrimônio para o mês a ser Contabilizado.</w:t>
      </w:r>
      <w:r w:rsidRPr="004526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Caso haja a necessidade de realizar o estorno da contabilização é só clicar no botão verde de </w:t>
      </w:r>
      <w:r w:rsidRPr="004D084F">
        <w:rPr>
          <w:rFonts w:ascii="Times New Roman" w:hAnsi="Times New Roman" w:cs="Times New Roman"/>
          <w:b/>
          <w:sz w:val="24"/>
          <w:szCs w:val="24"/>
        </w:rPr>
        <w:t>Estorno</w:t>
      </w:r>
      <w:r>
        <w:rPr>
          <w:rFonts w:ascii="Times New Roman" w:hAnsi="Times New Roman" w:cs="Times New Roman"/>
          <w:sz w:val="24"/>
          <w:szCs w:val="24"/>
        </w:rPr>
        <w:t>, que automaticamente que todos os lançamentos serão estornados da contabilidade.</w:t>
      </w:r>
    </w:p>
    <w:p w:rsidR="00C06D9B" w:rsidRDefault="00C06D9B" w:rsidP="00C06D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Carregado às informações, é só clica em gravar para que as mesmas sejam contabilizadas automaticamente na Contabilidade. Com exceção das entradas por Doação, não será contabilizado as entradas no patrimônio cuja movimentação for por Compra/Aquisição, conforme imagem abaixo onde as mesmas ficaram destacadas em negrito não sendo contabilizadas.</w:t>
      </w:r>
    </w:p>
    <w:p w:rsidR="00C06D9B" w:rsidRDefault="00C06D9B" w:rsidP="00C0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C346B07" wp14:editId="41FAC083">
            <wp:extent cx="5400040" cy="404239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9B" w:rsidRDefault="00C06D9B" w:rsidP="00C06D9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gravar a contabilização, o usuário poderá imprimir a contabilização mensal na própria tela de contabilização, gerando o seguinte relatório conforme imagem abaixo.</w:t>
      </w:r>
    </w:p>
    <w:p w:rsidR="00C06D9B" w:rsidRDefault="00C06D9B" w:rsidP="00C0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BB83AAE" wp14:editId="75AFFDEC">
            <wp:extent cx="5391150" cy="22955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9B" w:rsidRDefault="00C06D9B" w:rsidP="00C06D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56A7">
        <w:rPr>
          <w:rFonts w:ascii="Times New Roman" w:hAnsi="Times New Roman" w:cs="Times New Roman"/>
          <w:b/>
          <w:sz w:val="24"/>
          <w:szCs w:val="24"/>
        </w:rPr>
        <w:t>Obs</w:t>
      </w:r>
      <w:proofErr w:type="spellEnd"/>
      <w:r w:rsidRPr="004356A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Em alguns casos, em que o contador não efetuou a contabilização de meses anteriores, o mesmo poderá efetuar a contabilização dos referidos meses não contabilizados dentro do mês atual. Tal funcionalidade está disponível e ambos módulos Patrimônio e Almoxarifado, para isso o usuário deverá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mês que não foi contabilizado as movimentações, pedir novo e alterar a data da contabilização, informando a data em que a contabilidade esteja aberta. Conforme exemplificado na imagem abaixo.</w:t>
      </w:r>
    </w:p>
    <w:p w:rsidR="00C06D9B" w:rsidRDefault="00C06D9B" w:rsidP="00C06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AD4955" wp14:editId="41E332CC">
            <wp:extent cx="6126480" cy="328422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9B" w:rsidRDefault="00C06D9B" w:rsidP="00C06D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exemplo foi efetuada a contabilização mensal das movimentações ocorridas no mês 04/18 no mês atual aberto na contabilidade, representado pelo mês 05/18 para esse exemplo.</w:t>
      </w:r>
    </w:p>
    <w:p w:rsidR="005B0977" w:rsidRPr="00CF15D0" w:rsidRDefault="005B0977" w:rsidP="008E68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5D0">
        <w:rPr>
          <w:rFonts w:ascii="Times New Roman" w:hAnsi="Times New Roman" w:cs="Times New Roman"/>
          <w:b/>
          <w:sz w:val="28"/>
          <w:szCs w:val="28"/>
          <w:u w:val="single"/>
        </w:rPr>
        <w:t>Conferencia do Saldo dos Bens\Imóvel x Contábil</w:t>
      </w:r>
    </w:p>
    <w:p w:rsidR="00937DC8" w:rsidRDefault="005B0977" w:rsidP="005B0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fazer a conferência de saldo do patrimônio será necessário emitir os seguinte relatórios;</w:t>
      </w:r>
    </w:p>
    <w:p w:rsidR="00731622" w:rsidRDefault="0073162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Relatórios;</w:t>
      </w:r>
    </w:p>
    <w:p w:rsidR="00731622" w:rsidRPr="00731622" w:rsidRDefault="00731622" w:rsidP="0073162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Bens&gt;&gt;Bens por Conta Contábil</w:t>
      </w:r>
    </w:p>
    <w:p w:rsidR="00937DC8" w:rsidRDefault="00937DC8" w:rsidP="0073162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73162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44E11D" wp14:editId="167CEE8E">
            <wp:extent cx="5398770" cy="348921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4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C8" w:rsidRDefault="00D65FD4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65FD4">
        <w:rPr>
          <w:rFonts w:ascii="Times New Roman" w:hAnsi="Times New Roman" w:cs="Times New Roman"/>
          <w:b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82957"/>
            <wp:effectExtent l="0" t="0" r="0" b="0"/>
            <wp:docPr id="24" name="Imagem 24" descr="C:\Users\ADMIN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1C" w:rsidRDefault="00157A1C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57A1C" w:rsidRPr="00C14A0B" w:rsidRDefault="00157A1C" w:rsidP="00157A1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14A0B">
        <w:rPr>
          <w:rFonts w:ascii="Times New Roman" w:hAnsi="Times New Roman" w:cs="Times New Roman"/>
          <w:b/>
          <w:i/>
          <w:sz w:val="24"/>
          <w:szCs w:val="24"/>
        </w:rPr>
        <w:t>Contabilidade;</w:t>
      </w:r>
    </w:p>
    <w:p w:rsidR="00157A1C" w:rsidRDefault="00157A1C" w:rsidP="00157A1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14A0B">
        <w:rPr>
          <w:rFonts w:ascii="Times New Roman" w:hAnsi="Times New Roman" w:cs="Times New Roman"/>
          <w:b/>
          <w:i/>
          <w:sz w:val="24"/>
          <w:szCs w:val="24"/>
        </w:rPr>
        <w:t>Relatórios&gt;&gt;Legais&gt;&gt;Resolução 13-Rondonia&gt;&gt;TC01-Balancete</w:t>
      </w:r>
    </w:p>
    <w:p w:rsidR="00157A1C" w:rsidRDefault="008E5E1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447AE9" wp14:editId="1CB0468C">
            <wp:extent cx="3371850" cy="3238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12" w:rsidRDefault="008E5E1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E5E12" w:rsidRDefault="008E5E1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E5E12" w:rsidRDefault="008E5E1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05377B7" wp14:editId="10983FA6">
            <wp:extent cx="5400040" cy="433260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12" w:rsidRDefault="008E5E12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6E73BF" wp14:editId="63CC1E3E">
            <wp:extent cx="5400040" cy="2450465"/>
            <wp:effectExtent l="0" t="0" r="0" b="698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146429" w:rsidP="005B097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 total da conta 123... (-) o total da conta 1238.... = Total do Relatório do Patrimônio/ Móvel</w:t>
      </w:r>
      <w:r w:rsidR="00867B57">
        <w:rPr>
          <w:rFonts w:ascii="Times New Roman" w:hAnsi="Times New Roman" w:cs="Times New Roman"/>
          <w:b/>
          <w:i/>
          <w:sz w:val="24"/>
          <w:szCs w:val="24"/>
        </w:rPr>
        <w:t>, o saldo deve fechar obrigatoriamente.</w:t>
      </w:r>
    </w:p>
    <w:p w:rsidR="00146429" w:rsidRPr="00146429" w:rsidRDefault="00070CEC" w:rsidP="00070CE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0CEC">
        <w:rPr>
          <w:rFonts w:ascii="Times New Roman" w:hAnsi="Times New Roman" w:cs="Times New Roman"/>
          <w:sz w:val="24"/>
          <w:szCs w:val="24"/>
        </w:rPr>
        <w:t>Para a conferência do saldo dos bens Imóvel, usa-se os mesmos relatório, mudando apenas o tipo de Móvel para Imóvel</w:t>
      </w:r>
      <w:r>
        <w:rPr>
          <w:rFonts w:ascii="Times New Roman" w:hAnsi="Times New Roman" w:cs="Times New Roman"/>
          <w:sz w:val="24"/>
          <w:szCs w:val="24"/>
        </w:rPr>
        <w:t xml:space="preserve"> no filtro do</w:t>
      </w:r>
      <w:r w:rsidRPr="00070CEC">
        <w:rPr>
          <w:rFonts w:ascii="Times New Roman" w:hAnsi="Times New Roman" w:cs="Times New Roman"/>
          <w:sz w:val="24"/>
          <w:szCs w:val="24"/>
        </w:rPr>
        <w:t xml:space="preserve"> patrimônio, e na contabilidade alterando a conta contábil para 1232... inicial e 123810299 a final.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7DC8" w:rsidRPr="002258BA" w:rsidRDefault="002258BA" w:rsidP="005B0977">
      <w:pPr>
        <w:rPr>
          <w:rFonts w:ascii="Times New Roman" w:hAnsi="Times New Roman" w:cs="Times New Roman"/>
          <w:sz w:val="28"/>
          <w:szCs w:val="28"/>
        </w:rPr>
      </w:pPr>
      <w:r w:rsidRPr="002258BA">
        <w:rPr>
          <w:rFonts w:ascii="Times New Roman" w:hAnsi="Times New Roman" w:cs="Times New Roman"/>
          <w:sz w:val="28"/>
          <w:szCs w:val="28"/>
        </w:rPr>
        <w:lastRenderedPageBreak/>
        <w:t>No final do exercício</w:t>
      </w:r>
      <w:r w:rsidR="00E53F29">
        <w:rPr>
          <w:rFonts w:ascii="Times New Roman" w:hAnsi="Times New Roman" w:cs="Times New Roman"/>
          <w:sz w:val="28"/>
          <w:szCs w:val="28"/>
        </w:rPr>
        <w:t xml:space="preserve"> (31-12-18)</w:t>
      </w:r>
      <w:bookmarkStart w:id="7" w:name="_GoBack"/>
      <w:bookmarkEnd w:id="7"/>
      <w:r w:rsidRPr="002258BA">
        <w:rPr>
          <w:rFonts w:ascii="Times New Roman" w:hAnsi="Times New Roman" w:cs="Times New Roman"/>
          <w:sz w:val="28"/>
          <w:szCs w:val="28"/>
        </w:rPr>
        <w:t xml:space="preserve"> deverá ser salvo o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258BA">
        <w:rPr>
          <w:rFonts w:ascii="Times New Roman" w:hAnsi="Times New Roman" w:cs="Times New Roman"/>
          <w:sz w:val="28"/>
          <w:szCs w:val="28"/>
        </w:rPr>
        <w:t xml:space="preserve"> TC-13</w:t>
      </w:r>
      <w:r>
        <w:rPr>
          <w:rFonts w:ascii="Times New Roman" w:hAnsi="Times New Roman" w:cs="Times New Roman"/>
          <w:sz w:val="28"/>
          <w:szCs w:val="28"/>
        </w:rPr>
        <w:t>, TC-15 e</w:t>
      </w:r>
      <w:r w:rsidRPr="002258BA">
        <w:rPr>
          <w:rFonts w:ascii="Times New Roman" w:hAnsi="Times New Roman" w:cs="Times New Roman"/>
          <w:sz w:val="28"/>
          <w:szCs w:val="28"/>
        </w:rPr>
        <w:t xml:space="preserve"> TC-16 em formato PDF;</w:t>
      </w:r>
    </w:p>
    <w:p w:rsidR="002258BA" w:rsidRDefault="002258BA" w:rsidP="005B0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TC-13- Almoxarifado</w:t>
      </w:r>
    </w:p>
    <w:p w:rsidR="002258BA" w:rsidRPr="002258BA" w:rsidRDefault="002258BA" w:rsidP="005B0977">
      <w:pPr>
        <w:rPr>
          <w:rFonts w:ascii="Times New Roman" w:hAnsi="Times New Roman" w:cs="Times New Roman"/>
          <w:sz w:val="24"/>
          <w:szCs w:val="24"/>
        </w:rPr>
      </w:pPr>
      <w:r w:rsidRPr="002258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Salvar em</w:t>
      </w:r>
      <w:r w:rsidRPr="002258BA">
        <w:rPr>
          <w:rFonts w:ascii="Times New Roman" w:hAnsi="Times New Roman" w:cs="Times New Roman"/>
          <w:sz w:val="24"/>
          <w:szCs w:val="24"/>
        </w:rPr>
        <w:t>: C:\Better\Balanço 2018\Anexo 13- Almoxarifado</w:t>
      </w:r>
    </w:p>
    <w:p w:rsidR="002258BA" w:rsidRDefault="002258BA" w:rsidP="005B09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TC-15- Patrimônio\Móvel</w:t>
      </w:r>
    </w:p>
    <w:p w:rsidR="002258BA" w:rsidRPr="002258BA" w:rsidRDefault="002258BA" w:rsidP="005B0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Salvar em:</w:t>
      </w:r>
      <w:r w:rsidRPr="002258BA">
        <w:rPr>
          <w:rFonts w:ascii="Times New Roman" w:hAnsi="Times New Roman" w:cs="Times New Roman"/>
          <w:sz w:val="24"/>
          <w:szCs w:val="24"/>
        </w:rPr>
        <w:t xml:space="preserve"> C:\Better\Balanço 2018\Anexo 15- Móvel</w:t>
      </w:r>
    </w:p>
    <w:p w:rsidR="002258BA" w:rsidRDefault="002258BA" w:rsidP="002258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TC-16</w:t>
      </w:r>
      <w:r>
        <w:rPr>
          <w:rFonts w:ascii="Times New Roman" w:hAnsi="Times New Roman" w:cs="Times New Roman"/>
          <w:b/>
          <w:sz w:val="24"/>
          <w:szCs w:val="24"/>
        </w:rPr>
        <w:t>- Patrimônio</w:t>
      </w:r>
      <w:r>
        <w:rPr>
          <w:rFonts w:ascii="Times New Roman" w:hAnsi="Times New Roman" w:cs="Times New Roman"/>
          <w:b/>
          <w:sz w:val="24"/>
          <w:szCs w:val="24"/>
        </w:rPr>
        <w:t>\Imóvel</w:t>
      </w:r>
    </w:p>
    <w:p w:rsidR="002258BA" w:rsidRPr="002258BA" w:rsidRDefault="002258BA" w:rsidP="002258BA">
      <w:pPr>
        <w:rPr>
          <w:rFonts w:ascii="Times New Roman" w:hAnsi="Times New Roman" w:cs="Times New Roman"/>
          <w:b/>
          <w:sz w:val="24"/>
          <w:szCs w:val="24"/>
        </w:rPr>
      </w:pPr>
      <w:r w:rsidRPr="002258BA">
        <w:rPr>
          <w:rFonts w:ascii="Times New Roman" w:hAnsi="Times New Roman" w:cs="Times New Roman"/>
          <w:sz w:val="24"/>
          <w:szCs w:val="24"/>
        </w:rPr>
        <w:t>Salvar em:</w:t>
      </w:r>
      <w:r w:rsidRPr="002258BA">
        <w:rPr>
          <w:rFonts w:ascii="Times New Roman" w:hAnsi="Times New Roman" w:cs="Times New Roman"/>
          <w:sz w:val="24"/>
          <w:szCs w:val="24"/>
        </w:rPr>
        <w:t xml:space="preserve"> C:\Better\Balanço 2018\An</w:t>
      </w:r>
      <w:r w:rsidRPr="002258BA">
        <w:rPr>
          <w:rFonts w:ascii="Times New Roman" w:hAnsi="Times New Roman" w:cs="Times New Roman"/>
          <w:sz w:val="24"/>
          <w:szCs w:val="24"/>
        </w:rPr>
        <w:t>exo 16- Imóvel</w:t>
      </w:r>
    </w:p>
    <w:p w:rsidR="002258BA" w:rsidRPr="009627F9" w:rsidRDefault="002258BA" w:rsidP="005B0977">
      <w:pPr>
        <w:rPr>
          <w:rFonts w:ascii="Times New Roman" w:hAnsi="Times New Roman" w:cs="Times New Roman"/>
          <w:b/>
          <w:sz w:val="24"/>
          <w:szCs w:val="24"/>
        </w:rPr>
      </w:pP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37DC8" w:rsidRDefault="00937DC8" w:rsidP="005B097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91E43" w:rsidRDefault="00F91E43" w:rsidP="00F91E4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518E" w:rsidRPr="0049518E" w:rsidRDefault="0049518E">
      <w:pPr>
        <w:rPr>
          <w:rFonts w:ascii="Times New Roman" w:hAnsi="Times New Roman" w:cs="Times New Roman"/>
          <w:sz w:val="24"/>
          <w:szCs w:val="24"/>
        </w:rPr>
      </w:pPr>
    </w:p>
    <w:sectPr w:rsidR="0049518E" w:rsidRPr="004951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26A43"/>
    <w:multiLevelType w:val="hybridMultilevel"/>
    <w:tmpl w:val="948E6F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8F3873"/>
    <w:multiLevelType w:val="hybridMultilevel"/>
    <w:tmpl w:val="B3204B6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18E"/>
    <w:rsid w:val="00013C4A"/>
    <w:rsid w:val="00070CEC"/>
    <w:rsid w:val="00083D90"/>
    <w:rsid w:val="00097000"/>
    <w:rsid w:val="000B1AF2"/>
    <w:rsid w:val="000C5409"/>
    <w:rsid w:val="000C5CDE"/>
    <w:rsid w:val="00146429"/>
    <w:rsid w:val="00157A1C"/>
    <w:rsid w:val="001666F9"/>
    <w:rsid w:val="001E6250"/>
    <w:rsid w:val="0022230E"/>
    <w:rsid w:val="002258BA"/>
    <w:rsid w:val="00226E7A"/>
    <w:rsid w:val="00240F1A"/>
    <w:rsid w:val="002B735D"/>
    <w:rsid w:val="002E52A1"/>
    <w:rsid w:val="00374D83"/>
    <w:rsid w:val="00393D53"/>
    <w:rsid w:val="003A43E3"/>
    <w:rsid w:val="00416EAB"/>
    <w:rsid w:val="00437DF9"/>
    <w:rsid w:val="00485BA1"/>
    <w:rsid w:val="0049518E"/>
    <w:rsid w:val="004C73B3"/>
    <w:rsid w:val="004C753A"/>
    <w:rsid w:val="00527F80"/>
    <w:rsid w:val="00542435"/>
    <w:rsid w:val="005B0977"/>
    <w:rsid w:val="005C3A7A"/>
    <w:rsid w:val="0063059B"/>
    <w:rsid w:val="006408B8"/>
    <w:rsid w:val="006A1ADA"/>
    <w:rsid w:val="006D144A"/>
    <w:rsid w:val="006F37A3"/>
    <w:rsid w:val="00726031"/>
    <w:rsid w:val="00731622"/>
    <w:rsid w:val="00732414"/>
    <w:rsid w:val="007A5C4D"/>
    <w:rsid w:val="007D23FC"/>
    <w:rsid w:val="007D3638"/>
    <w:rsid w:val="00811C8D"/>
    <w:rsid w:val="00847173"/>
    <w:rsid w:val="00851D4E"/>
    <w:rsid w:val="00856369"/>
    <w:rsid w:val="00867B57"/>
    <w:rsid w:val="008B3338"/>
    <w:rsid w:val="008C5F7F"/>
    <w:rsid w:val="008D12D9"/>
    <w:rsid w:val="008D3204"/>
    <w:rsid w:val="008E5E12"/>
    <w:rsid w:val="008E684B"/>
    <w:rsid w:val="00912BB9"/>
    <w:rsid w:val="00937DC8"/>
    <w:rsid w:val="009627F9"/>
    <w:rsid w:val="00974AD9"/>
    <w:rsid w:val="00982DD1"/>
    <w:rsid w:val="009851B2"/>
    <w:rsid w:val="009E4402"/>
    <w:rsid w:val="00A3323C"/>
    <w:rsid w:val="00B4543C"/>
    <w:rsid w:val="00B5390E"/>
    <w:rsid w:val="00C06D9B"/>
    <w:rsid w:val="00C072DC"/>
    <w:rsid w:val="00C14A0B"/>
    <w:rsid w:val="00C35749"/>
    <w:rsid w:val="00C657C0"/>
    <w:rsid w:val="00C72089"/>
    <w:rsid w:val="00C731B4"/>
    <w:rsid w:val="00CD1695"/>
    <w:rsid w:val="00CD1786"/>
    <w:rsid w:val="00CF15D0"/>
    <w:rsid w:val="00D0060B"/>
    <w:rsid w:val="00D65FD4"/>
    <w:rsid w:val="00DE0C2D"/>
    <w:rsid w:val="00E32429"/>
    <w:rsid w:val="00E53F29"/>
    <w:rsid w:val="00E61FB0"/>
    <w:rsid w:val="00E73240"/>
    <w:rsid w:val="00F1235E"/>
    <w:rsid w:val="00F85367"/>
    <w:rsid w:val="00F91E43"/>
    <w:rsid w:val="00FC2C3A"/>
    <w:rsid w:val="00FD471A"/>
    <w:rsid w:val="00FE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FF8F5-0D8B-44EE-B4EA-65E9DC2A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A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51B2"/>
    <w:pPr>
      <w:ind w:left="720"/>
      <w:contextualSpacing/>
    </w:pPr>
  </w:style>
  <w:style w:type="paragraph" w:styleId="SemEspaamento">
    <w:name w:val="No Spacing"/>
    <w:uiPriority w:val="1"/>
    <w:qFormat/>
    <w:rsid w:val="00F91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F5893-17A4-4EAD-97EA-C10E9CB2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</TotalTime>
  <Pages>13</Pages>
  <Words>1430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dcterms:created xsi:type="dcterms:W3CDTF">2018-12-03T11:56:00Z</dcterms:created>
  <dcterms:modified xsi:type="dcterms:W3CDTF">2018-12-28T11:57:00Z</dcterms:modified>
</cp:coreProperties>
</file>