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4F6CC" w14:textId="77777777" w:rsidR="000F4A6F" w:rsidRDefault="000F4A6F" w:rsidP="000F4A6F">
      <w:pPr>
        <w:spacing w:after="0"/>
        <w:ind w:right="441"/>
        <w:jc w:val="both"/>
      </w:pPr>
    </w:p>
    <w:p w14:paraId="0FACC3F5" w14:textId="77777777" w:rsidR="000F4A6F" w:rsidRDefault="000F4A6F" w:rsidP="000F4A6F">
      <w:pPr>
        <w:spacing w:after="0"/>
        <w:ind w:right="441"/>
        <w:jc w:val="center"/>
      </w:pPr>
      <w:r>
        <w:t>INSTRUÇÃO NORMATIVA Nº 000/2019.</w:t>
      </w:r>
    </w:p>
    <w:p w14:paraId="71E64B4B" w14:textId="77777777" w:rsidR="000F4A6F" w:rsidRDefault="000F4A6F" w:rsidP="000F4A6F">
      <w:pPr>
        <w:spacing w:after="0"/>
        <w:ind w:right="441"/>
        <w:jc w:val="both"/>
      </w:pPr>
    </w:p>
    <w:p w14:paraId="2AE36C6A" w14:textId="70DB217A" w:rsidR="000F4A6F" w:rsidRDefault="000F4A6F" w:rsidP="000F4A6F">
      <w:pPr>
        <w:spacing w:after="0"/>
        <w:ind w:left="4395" w:right="441"/>
        <w:jc w:val="both"/>
      </w:pPr>
      <w:r>
        <w:t xml:space="preserve">O Controle Interno do Município de .............. no uso das atribuições que lhe confere, dispõe sobre os procedimentos </w:t>
      </w:r>
      <w:r w:rsidR="002F0DC7">
        <w:t xml:space="preserve">para definição de acessos aos sistemas informatizados, </w:t>
      </w:r>
      <w:r>
        <w:t>no âmbito do Poder Executivo do Município</w:t>
      </w:r>
      <w:r w:rsidR="002F0DC7">
        <w:t xml:space="preserve"> e suas administrações diretas e indiretas.</w:t>
      </w:r>
    </w:p>
    <w:p w14:paraId="71C2F532" w14:textId="77777777" w:rsidR="000F4A6F" w:rsidRDefault="000F4A6F" w:rsidP="000F4A6F">
      <w:pPr>
        <w:spacing w:after="0"/>
        <w:ind w:right="441"/>
        <w:jc w:val="both"/>
      </w:pPr>
    </w:p>
    <w:p w14:paraId="5F45856F" w14:textId="77777777" w:rsidR="000F4A6F" w:rsidRDefault="000F4A6F" w:rsidP="000F4A6F">
      <w:pPr>
        <w:spacing w:after="0"/>
        <w:ind w:right="441"/>
        <w:jc w:val="both"/>
      </w:pPr>
    </w:p>
    <w:p w14:paraId="091CE059" w14:textId="77777777" w:rsidR="000F4A6F" w:rsidRDefault="000F4A6F" w:rsidP="000F4A6F">
      <w:pPr>
        <w:spacing w:after="0"/>
        <w:ind w:right="441"/>
        <w:jc w:val="both"/>
      </w:pPr>
    </w:p>
    <w:p w14:paraId="32FF8085" w14:textId="662400FA" w:rsidR="002F0DC7" w:rsidRPr="002F0DC7" w:rsidRDefault="002F0DC7" w:rsidP="002F0DC7">
      <w:pPr>
        <w:spacing w:after="0"/>
        <w:ind w:right="441"/>
        <w:jc w:val="center"/>
        <w:rPr>
          <w:b/>
          <w:bCs/>
        </w:rPr>
      </w:pPr>
      <w:r w:rsidRPr="002F0DC7">
        <w:rPr>
          <w:b/>
          <w:bCs/>
        </w:rPr>
        <w:t>I – FINALIDADE</w:t>
      </w:r>
    </w:p>
    <w:p w14:paraId="7DDB6E50" w14:textId="77777777" w:rsidR="002F0DC7" w:rsidRDefault="002F0DC7" w:rsidP="000F4A6F">
      <w:pPr>
        <w:spacing w:after="0"/>
        <w:ind w:right="441"/>
        <w:jc w:val="both"/>
      </w:pPr>
    </w:p>
    <w:p w14:paraId="71774CD0" w14:textId="0637D23D" w:rsidR="002F0DC7" w:rsidRDefault="002F0DC7" w:rsidP="002F0DC7">
      <w:pPr>
        <w:spacing w:after="0"/>
        <w:ind w:right="441" w:firstLine="1701"/>
        <w:jc w:val="both"/>
      </w:pPr>
      <w:r>
        <w:t>Dispõe sobre as normas para regulamentação dos procedimentos a serem adotados pel</w:t>
      </w:r>
      <w:r>
        <w:t>o</w:t>
      </w:r>
      <w:r>
        <w:t xml:space="preserve"> </w:t>
      </w:r>
      <w:r>
        <w:t>Executivo municipal e suas entidades da Administraçao Direta e Indireta</w:t>
      </w:r>
      <w:r>
        <w:t>, para pleno funcionamento do Sistema de Tecnologia da informação – STI, relativos a: cadastro, suspensão e exclusão de usuários, habilitação e inabilitação de perfis, fornecimento e utilização das senhas para acesso aos sistemas informatizados</w:t>
      </w:r>
      <w:r>
        <w:t>.</w:t>
      </w:r>
    </w:p>
    <w:p w14:paraId="2689277B" w14:textId="77777777" w:rsidR="002F0DC7" w:rsidRDefault="002F0DC7" w:rsidP="002F0DC7">
      <w:pPr>
        <w:spacing w:after="0"/>
        <w:ind w:right="441" w:firstLine="1701"/>
        <w:jc w:val="both"/>
      </w:pPr>
    </w:p>
    <w:p w14:paraId="645ED2F8" w14:textId="76BC71CC" w:rsidR="002F0DC7" w:rsidRPr="002F0DC7" w:rsidRDefault="002F0DC7" w:rsidP="002F0DC7">
      <w:pPr>
        <w:spacing w:after="0"/>
        <w:ind w:right="441"/>
        <w:jc w:val="center"/>
        <w:rPr>
          <w:b/>
          <w:bCs/>
        </w:rPr>
      </w:pPr>
      <w:r w:rsidRPr="002F0DC7">
        <w:rPr>
          <w:b/>
          <w:bCs/>
        </w:rPr>
        <w:t>II – ABRANGÊNCIA</w:t>
      </w:r>
    </w:p>
    <w:p w14:paraId="67F6E839" w14:textId="77777777" w:rsidR="002F0DC7" w:rsidRDefault="002F0DC7" w:rsidP="002F0DC7">
      <w:pPr>
        <w:spacing w:after="0"/>
        <w:ind w:right="441" w:firstLine="1701"/>
        <w:jc w:val="both"/>
      </w:pPr>
    </w:p>
    <w:p w14:paraId="7242F0B7" w14:textId="77777777" w:rsidR="002F0DC7" w:rsidRDefault="002F0DC7" w:rsidP="002F0DC7">
      <w:pPr>
        <w:spacing w:after="0"/>
        <w:ind w:right="441" w:firstLine="1701"/>
        <w:jc w:val="both"/>
      </w:pPr>
      <w:r>
        <w:t xml:space="preserve">As disposições da presente Instrução Normativa abrangem todas as Unidades Administrativas da estrutura Organizacional do Poder </w:t>
      </w:r>
      <w:r>
        <w:t>Executivo, incluindo as entidades da administração direta e indireta.</w:t>
      </w:r>
    </w:p>
    <w:p w14:paraId="2AD354F1" w14:textId="77777777" w:rsidR="002F0DC7" w:rsidRDefault="002F0DC7" w:rsidP="002F0DC7">
      <w:pPr>
        <w:spacing w:after="0"/>
        <w:ind w:right="441"/>
        <w:jc w:val="both"/>
      </w:pPr>
    </w:p>
    <w:p w14:paraId="0D89CAA8" w14:textId="50E34E28" w:rsidR="002F0DC7" w:rsidRPr="002F0DC7" w:rsidRDefault="002F0DC7" w:rsidP="002F0DC7">
      <w:pPr>
        <w:spacing w:after="0"/>
        <w:ind w:right="441"/>
        <w:jc w:val="center"/>
        <w:rPr>
          <w:b/>
          <w:bCs/>
        </w:rPr>
      </w:pPr>
      <w:r w:rsidRPr="002F0DC7">
        <w:rPr>
          <w:b/>
          <w:bCs/>
        </w:rPr>
        <w:t>III – CONCEITOS</w:t>
      </w:r>
    </w:p>
    <w:p w14:paraId="27ED2CFB" w14:textId="77777777" w:rsidR="002F0DC7" w:rsidRDefault="002F0DC7" w:rsidP="002F0DC7">
      <w:pPr>
        <w:spacing w:after="0"/>
        <w:ind w:right="441"/>
        <w:jc w:val="both"/>
      </w:pPr>
    </w:p>
    <w:p w14:paraId="4565E793" w14:textId="77777777" w:rsidR="002F0DC7" w:rsidRDefault="002F0DC7" w:rsidP="002F0DC7">
      <w:pPr>
        <w:spacing w:after="0"/>
        <w:ind w:right="441"/>
        <w:jc w:val="both"/>
      </w:pPr>
      <w:r w:rsidRPr="002F0DC7">
        <w:rPr>
          <w:b/>
          <w:bCs/>
        </w:rPr>
        <w:t>Usuário:</w:t>
      </w:r>
      <w:r>
        <w:t xml:space="preserve"> Pessoa física cadastrada em um ou mais sistemas informatizados </w:t>
      </w:r>
      <w:r>
        <w:t>do Executivo</w:t>
      </w:r>
      <w:r>
        <w:t xml:space="preserve"> Municipal para acesso a informações; </w:t>
      </w:r>
    </w:p>
    <w:p w14:paraId="703200B1" w14:textId="77777777" w:rsidR="00F77401" w:rsidRDefault="002F0DC7" w:rsidP="002F0DC7">
      <w:pPr>
        <w:spacing w:after="0"/>
        <w:ind w:right="441"/>
        <w:jc w:val="both"/>
      </w:pPr>
      <w:r w:rsidRPr="00F77401">
        <w:rPr>
          <w:b/>
          <w:bCs/>
        </w:rPr>
        <w:t>Cadastro</w:t>
      </w:r>
      <w:r>
        <w:t xml:space="preserve">: Procedimentos de criação de usuário para acesso aos sistemas informatizados </w:t>
      </w:r>
      <w:r w:rsidR="00F77401">
        <w:t>do Executivo</w:t>
      </w:r>
      <w:r>
        <w:t xml:space="preserve"> Municipal; </w:t>
      </w:r>
    </w:p>
    <w:p w14:paraId="6CBCC1E0" w14:textId="5DEDD278" w:rsidR="00F77401" w:rsidRDefault="002F0DC7" w:rsidP="002F0DC7">
      <w:pPr>
        <w:spacing w:after="0"/>
        <w:ind w:right="441"/>
        <w:jc w:val="both"/>
      </w:pPr>
      <w:r w:rsidRPr="00F77401">
        <w:rPr>
          <w:b/>
          <w:bCs/>
        </w:rPr>
        <w:t>Módulo</w:t>
      </w:r>
      <w:r>
        <w:t>: Subconjunto d</w:t>
      </w:r>
      <w:r w:rsidR="00F77401">
        <w:t>os</w:t>
      </w:r>
      <w:r>
        <w:t xml:space="preserve"> sistema</w:t>
      </w:r>
      <w:r w:rsidR="00F77401">
        <w:t>s</w:t>
      </w:r>
      <w:r>
        <w:t>, que define abrangência de atuação de um usuário</w:t>
      </w:r>
      <w:r w:rsidR="00B914AB">
        <w:t>;</w:t>
      </w:r>
    </w:p>
    <w:p w14:paraId="25E039AC" w14:textId="0E89CAC5" w:rsidR="00F77401" w:rsidRDefault="00F77401" w:rsidP="002F0DC7">
      <w:pPr>
        <w:spacing w:after="0"/>
        <w:ind w:right="441"/>
        <w:jc w:val="both"/>
      </w:pPr>
      <w:r w:rsidRPr="00F77401">
        <w:rPr>
          <w:b/>
          <w:bCs/>
        </w:rPr>
        <w:t>Programas</w:t>
      </w:r>
      <w:r>
        <w:t>: Rotinas dos diversos módulos dos sistemas em que poderá ser definido acesso aos usuários</w:t>
      </w:r>
      <w:r w:rsidR="00B914AB">
        <w:t>;</w:t>
      </w:r>
    </w:p>
    <w:p w14:paraId="4F2B83E8" w14:textId="474F3171" w:rsidR="00F77401" w:rsidRDefault="00F77401" w:rsidP="002F0DC7">
      <w:pPr>
        <w:spacing w:after="0"/>
        <w:ind w:right="441"/>
        <w:jc w:val="both"/>
      </w:pPr>
      <w:r w:rsidRPr="00F77401">
        <w:rPr>
          <w:b/>
          <w:bCs/>
        </w:rPr>
        <w:t>Deginições de acessos dos Programas</w:t>
      </w:r>
      <w:r>
        <w:t>:</w:t>
      </w:r>
    </w:p>
    <w:p w14:paraId="44288987" w14:textId="3071FAAF" w:rsidR="00F77401" w:rsidRDefault="00F77401" w:rsidP="00F77401">
      <w:pPr>
        <w:pStyle w:val="PargrafodaLista"/>
        <w:numPr>
          <w:ilvl w:val="0"/>
          <w:numId w:val="6"/>
        </w:numPr>
        <w:spacing w:after="0"/>
        <w:ind w:right="441"/>
        <w:jc w:val="both"/>
      </w:pPr>
      <w:r>
        <w:t>Incluir – Permissão para incuir informações de determinado programa.</w:t>
      </w:r>
    </w:p>
    <w:p w14:paraId="08B90AB9" w14:textId="11810681" w:rsidR="00F77401" w:rsidRDefault="00F77401" w:rsidP="00F77401">
      <w:pPr>
        <w:pStyle w:val="PargrafodaLista"/>
        <w:numPr>
          <w:ilvl w:val="0"/>
          <w:numId w:val="6"/>
        </w:numPr>
        <w:spacing w:after="0"/>
        <w:ind w:right="441"/>
        <w:jc w:val="both"/>
      </w:pPr>
      <w:r>
        <w:t>Alterar – Permissão para alterar informações de determinado programa.</w:t>
      </w:r>
    </w:p>
    <w:p w14:paraId="1DE333A5" w14:textId="39538BFF" w:rsidR="00F77401" w:rsidRDefault="00F77401" w:rsidP="00F77401">
      <w:pPr>
        <w:pStyle w:val="PargrafodaLista"/>
        <w:numPr>
          <w:ilvl w:val="0"/>
          <w:numId w:val="6"/>
        </w:numPr>
        <w:spacing w:after="0"/>
        <w:ind w:right="441"/>
        <w:jc w:val="both"/>
      </w:pPr>
      <w:r>
        <w:t>Excluir – Permissão para excluir informação de determinado programa.</w:t>
      </w:r>
    </w:p>
    <w:p w14:paraId="552E89C8" w14:textId="1DB93F29" w:rsidR="00F77401" w:rsidRDefault="00F77401" w:rsidP="00F77401">
      <w:pPr>
        <w:pStyle w:val="PargrafodaLista"/>
        <w:numPr>
          <w:ilvl w:val="0"/>
          <w:numId w:val="6"/>
        </w:numPr>
        <w:spacing w:after="0"/>
        <w:ind w:right="441"/>
        <w:jc w:val="both"/>
      </w:pPr>
      <w:r>
        <w:t xml:space="preserve">Função </w:t>
      </w:r>
      <w:r w:rsidR="000D016E">
        <w:t xml:space="preserve">Especial – Permissão para procedimentos especiais de determinado programa. </w:t>
      </w:r>
    </w:p>
    <w:p w14:paraId="3B67DD9F" w14:textId="5734A4A2" w:rsidR="000D016E" w:rsidRDefault="000D016E" w:rsidP="00F77401">
      <w:pPr>
        <w:pStyle w:val="PargrafodaLista"/>
        <w:numPr>
          <w:ilvl w:val="0"/>
          <w:numId w:val="6"/>
        </w:numPr>
        <w:spacing w:after="0"/>
        <w:ind w:right="441"/>
        <w:jc w:val="both"/>
      </w:pPr>
      <w:r>
        <w:t>Todos – Permissão para todas as opções acima</w:t>
      </w:r>
      <w:r w:rsidR="00B914AB">
        <w:t>.</w:t>
      </w:r>
    </w:p>
    <w:p w14:paraId="1E6F53A6" w14:textId="2C035984" w:rsidR="00F77401" w:rsidRDefault="002F0DC7" w:rsidP="002F0DC7">
      <w:pPr>
        <w:spacing w:after="0"/>
        <w:ind w:right="441"/>
        <w:jc w:val="both"/>
      </w:pPr>
      <w:r w:rsidRPr="00F77401">
        <w:rPr>
          <w:b/>
          <w:bCs/>
        </w:rPr>
        <w:t>Senha:</w:t>
      </w:r>
      <w:r>
        <w:t xml:space="preserve"> Conjunto alfanumérico de caracteres destinado a assegurar a identidade do usuário e a permitir seu acesso aos dados, programas e sistemas não disponíveis ao público, de uso pessoal e intransferível</w:t>
      </w:r>
      <w:r w:rsidR="00B914AB">
        <w:t>;</w:t>
      </w:r>
      <w:r>
        <w:t xml:space="preserve"> </w:t>
      </w:r>
    </w:p>
    <w:p w14:paraId="4C77DE5B" w14:textId="3BF3FEE9" w:rsidR="00F77401" w:rsidRDefault="000D016E" w:rsidP="002F0DC7">
      <w:pPr>
        <w:spacing w:after="0"/>
        <w:ind w:right="441"/>
        <w:jc w:val="both"/>
      </w:pPr>
      <w:r w:rsidRPr="000D016E">
        <w:rPr>
          <w:b/>
          <w:bCs/>
        </w:rPr>
        <w:t>Cópia de Acesso</w:t>
      </w:r>
      <w:r>
        <w:t>: Opção de copiar acessos de determinado usuário de mesmo perfil, para evitar definição de acessos para cada programa</w:t>
      </w:r>
      <w:r w:rsidR="00B914AB">
        <w:t>;</w:t>
      </w:r>
    </w:p>
    <w:p w14:paraId="75AC171D" w14:textId="49063017" w:rsidR="00B914AB" w:rsidRDefault="00B914AB" w:rsidP="002F0DC7">
      <w:pPr>
        <w:spacing w:after="0"/>
        <w:ind w:right="441"/>
        <w:jc w:val="both"/>
      </w:pPr>
      <w:r w:rsidRPr="00B914AB">
        <w:rPr>
          <w:b/>
          <w:bCs/>
        </w:rPr>
        <w:t>Usuário Ativo</w:t>
      </w:r>
      <w:r>
        <w:t>: Usuário que se encontra como servidor ativo apto a acessar os módulos do sistemas;</w:t>
      </w:r>
    </w:p>
    <w:p w14:paraId="66BCAB30" w14:textId="614788DF" w:rsidR="00B914AB" w:rsidRDefault="00B914AB" w:rsidP="002F0DC7">
      <w:pPr>
        <w:spacing w:after="0"/>
        <w:ind w:right="441"/>
        <w:jc w:val="both"/>
      </w:pPr>
      <w:r w:rsidRPr="00B914AB">
        <w:rPr>
          <w:b/>
          <w:bCs/>
        </w:rPr>
        <w:t>Usuário Inativo</w:t>
      </w:r>
      <w:r>
        <w:t>: Usuário inativo tendo em vista aposentadoria, exoneração, demissão, ou qualquer outro tipo de afastamento temporário ou definitivo;</w:t>
      </w:r>
    </w:p>
    <w:p w14:paraId="105ACDBF" w14:textId="5EBE5C36" w:rsidR="00B914AB" w:rsidRDefault="00B914AB" w:rsidP="002F0DC7">
      <w:pPr>
        <w:spacing w:after="0"/>
        <w:ind w:right="441"/>
        <w:jc w:val="both"/>
      </w:pPr>
      <w:r w:rsidRPr="00B914AB">
        <w:rPr>
          <w:b/>
          <w:bCs/>
        </w:rPr>
        <w:t>TI</w:t>
      </w:r>
      <w:r>
        <w:t xml:space="preserve"> – Setor responsável pela Tecnologia da Informação, que providenciária as parametrizações de acessos das solicitações efetuadas pelos setores competentes.</w:t>
      </w:r>
    </w:p>
    <w:p w14:paraId="1293CB51" w14:textId="77777777" w:rsidR="00F77401" w:rsidRDefault="00F77401" w:rsidP="002F0DC7">
      <w:pPr>
        <w:spacing w:after="0"/>
        <w:ind w:right="441"/>
        <w:jc w:val="both"/>
      </w:pPr>
    </w:p>
    <w:p w14:paraId="07E425E8" w14:textId="6BCC60C6" w:rsidR="000D016E" w:rsidRPr="000D016E" w:rsidRDefault="002F0DC7" w:rsidP="000D016E">
      <w:pPr>
        <w:spacing w:after="0"/>
        <w:ind w:right="441"/>
        <w:jc w:val="center"/>
        <w:rPr>
          <w:b/>
          <w:bCs/>
        </w:rPr>
      </w:pPr>
      <w:r w:rsidRPr="000D016E">
        <w:rPr>
          <w:b/>
          <w:bCs/>
        </w:rPr>
        <w:t>IV – BASE LEGAL</w:t>
      </w:r>
    </w:p>
    <w:p w14:paraId="44618231" w14:textId="77777777" w:rsidR="000D016E" w:rsidRDefault="000D016E" w:rsidP="002F0DC7">
      <w:pPr>
        <w:spacing w:after="0"/>
        <w:ind w:right="441"/>
        <w:jc w:val="both"/>
      </w:pPr>
    </w:p>
    <w:p w14:paraId="4B4B8C7C" w14:textId="6C388187" w:rsidR="000D016E" w:rsidRDefault="002F0DC7" w:rsidP="000D016E">
      <w:pPr>
        <w:spacing w:after="0"/>
        <w:ind w:right="441" w:firstLine="1701"/>
        <w:jc w:val="both"/>
      </w:pPr>
      <w:r>
        <w:t xml:space="preserve">A presente instrução esta pautada nas seguintes Leis: </w:t>
      </w:r>
    </w:p>
    <w:p w14:paraId="4ECE115A" w14:textId="77777777" w:rsidR="000D016E" w:rsidRDefault="000D016E" w:rsidP="000D016E">
      <w:pPr>
        <w:spacing w:after="0"/>
        <w:ind w:right="441" w:firstLine="1701"/>
        <w:jc w:val="both"/>
      </w:pPr>
    </w:p>
    <w:p w14:paraId="79E54943" w14:textId="77777777" w:rsidR="000D016E" w:rsidRDefault="002F0DC7" w:rsidP="000D016E">
      <w:pPr>
        <w:spacing w:after="0"/>
        <w:ind w:right="441"/>
        <w:jc w:val="both"/>
      </w:pPr>
      <w:r>
        <w:t xml:space="preserve">Constituição Federal de 1988; </w:t>
      </w:r>
    </w:p>
    <w:p w14:paraId="0E41EB46" w14:textId="77777777" w:rsidR="000D016E" w:rsidRDefault="002F0DC7" w:rsidP="000D016E">
      <w:pPr>
        <w:spacing w:after="0"/>
        <w:ind w:right="441"/>
        <w:jc w:val="both"/>
      </w:pPr>
      <w:r>
        <w:t xml:space="preserve">Lei 9.609 de 19/02/1998; </w:t>
      </w:r>
    </w:p>
    <w:p w14:paraId="13365D64" w14:textId="77777777" w:rsidR="000D016E" w:rsidRDefault="002F0DC7" w:rsidP="000D016E">
      <w:pPr>
        <w:spacing w:after="0"/>
        <w:ind w:right="441"/>
        <w:jc w:val="both"/>
      </w:pPr>
      <w:r>
        <w:t xml:space="preserve">Lei 8.666 de 21/06/1993. </w:t>
      </w:r>
    </w:p>
    <w:p w14:paraId="2B52CB19" w14:textId="77777777" w:rsidR="000D016E" w:rsidRDefault="000D016E" w:rsidP="000D016E">
      <w:pPr>
        <w:spacing w:after="0"/>
        <w:ind w:right="441"/>
        <w:jc w:val="both"/>
      </w:pPr>
    </w:p>
    <w:p w14:paraId="7AB14391" w14:textId="0AF11139" w:rsidR="000D016E" w:rsidRPr="000D016E" w:rsidRDefault="002F0DC7" w:rsidP="000D016E">
      <w:pPr>
        <w:spacing w:after="0"/>
        <w:ind w:right="441"/>
        <w:jc w:val="center"/>
        <w:rPr>
          <w:b/>
          <w:bCs/>
        </w:rPr>
      </w:pPr>
      <w:r w:rsidRPr="000D016E">
        <w:rPr>
          <w:b/>
          <w:bCs/>
        </w:rPr>
        <w:t>V – RESPONSABILIDADES</w:t>
      </w:r>
    </w:p>
    <w:p w14:paraId="4BFED9A9" w14:textId="77777777" w:rsidR="000D016E" w:rsidRDefault="000D016E" w:rsidP="000D016E">
      <w:pPr>
        <w:spacing w:after="0"/>
        <w:ind w:right="441"/>
        <w:jc w:val="both"/>
      </w:pPr>
    </w:p>
    <w:p w14:paraId="597C541D" w14:textId="77777777" w:rsidR="000D016E" w:rsidRPr="000D016E" w:rsidRDefault="002F0DC7" w:rsidP="000D016E">
      <w:pPr>
        <w:spacing w:after="0"/>
        <w:ind w:right="441"/>
        <w:jc w:val="both"/>
        <w:rPr>
          <w:b/>
          <w:bCs/>
        </w:rPr>
      </w:pPr>
      <w:r w:rsidRPr="000D016E">
        <w:rPr>
          <w:b/>
          <w:bCs/>
        </w:rPr>
        <w:t xml:space="preserve">5.1 – Da unidade Responsável pela Instrução Normativa: </w:t>
      </w:r>
    </w:p>
    <w:p w14:paraId="3A25877B" w14:textId="77777777" w:rsidR="000D016E" w:rsidRDefault="000D016E" w:rsidP="000D016E">
      <w:pPr>
        <w:spacing w:after="0"/>
        <w:ind w:right="441"/>
        <w:jc w:val="both"/>
      </w:pPr>
    </w:p>
    <w:p w14:paraId="308F1EFF" w14:textId="77777777" w:rsidR="000D016E" w:rsidRDefault="002F0DC7" w:rsidP="000D016E">
      <w:pPr>
        <w:spacing w:after="0"/>
        <w:ind w:right="441"/>
        <w:jc w:val="both"/>
      </w:pPr>
      <w:r>
        <w:t xml:space="preserve">a) Promover a divulgação e implementação da Instrução Normativa, mantendo-a atualizada; </w:t>
      </w:r>
    </w:p>
    <w:p w14:paraId="3CEF53BA" w14:textId="77777777" w:rsidR="000D016E" w:rsidRDefault="002F0DC7" w:rsidP="000D016E">
      <w:pPr>
        <w:spacing w:after="0"/>
        <w:ind w:right="441"/>
        <w:jc w:val="both"/>
      </w:pPr>
      <w:r>
        <w:t xml:space="preserve">b) Orientar as áreas executoras e supervisionar sua aplicação; </w:t>
      </w:r>
    </w:p>
    <w:p w14:paraId="2D7CAC24" w14:textId="07C6FE3B" w:rsidR="000D016E" w:rsidRDefault="002F0DC7" w:rsidP="000D016E">
      <w:pPr>
        <w:spacing w:after="0"/>
        <w:ind w:right="441"/>
        <w:jc w:val="both"/>
      </w:pPr>
      <w:r>
        <w:t xml:space="preserve">c) Promover discussões técnicas com as unidades executoras e com a Unidade de Controle Interno, caso haja necessidade, para definir as rotinas de trabalho e os respectivos procedimentos de controle que devem ser objeto de alteração, atualização ou expansão; </w:t>
      </w:r>
    </w:p>
    <w:p w14:paraId="2B8A2916" w14:textId="77777777" w:rsidR="000D016E" w:rsidRDefault="000D016E" w:rsidP="000D016E">
      <w:pPr>
        <w:spacing w:after="0"/>
        <w:ind w:right="441"/>
        <w:jc w:val="both"/>
      </w:pPr>
      <w:r>
        <w:t>d</w:t>
      </w:r>
      <w:r w:rsidR="002F0DC7">
        <w:t xml:space="preserve">) Cumprir fielmente as determinações da Instrução Normativa, em especial quanto aos procedimentos de controle e quanto a padronização dos procedimentos na geração de documentos, dados e informação. </w:t>
      </w:r>
    </w:p>
    <w:p w14:paraId="18480D18" w14:textId="77777777" w:rsidR="000D016E" w:rsidRDefault="000D016E" w:rsidP="000D016E">
      <w:pPr>
        <w:spacing w:after="0"/>
        <w:ind w:right="441"/>
        <w:jc w:val="both"/>
      </w:pPr>
    </w:p>
    <w:p w14:paraId="51CC1151" w14:textId="77777777" w:rsidR="000D016E" w:rsidRPr="000D016E" w:rsidRDefault="002F0DC7" w:rsidP="000D016E">
      <w:pPr>
        <w:spacing w:after="0"/>
        <w:ind w:right="441"/>
        <w:jc w:val="both"/>
        <w:rPr>
          <w:b/>
          <w:bCs/>
        </w:rPr>
      </w:pPr>
      <w:r w:rsidRPr="000D016E">
        <w:rPr>
          <w:b/>
          <w:bCs/>
        </w:rPr>
        <w:t xml:space="preserve">5.2 – Das Unidades Executoras </w:t>
      </w:r>
    </w:p>
    <w:p w14:paraId="3A0EFDE9" w14:textId="77777777" w:rsidR="000D016E" w:rsidRDefault="000D016E" w:rsidP="000D016E">
      <w:pPr>
        <w:spacing w:after="0"/>
        <w:ind w:right="441"/>
        <w:jc w:val="both"/>
      </w:pPr>
    </w:p>
    <w:p w14:paraId="79EBD910" w14:textId="77777777" w:rsidR="000D016E" w:rsidRDefault="002F0DC7" w:rsidP="000D016E">
      <w:pPr>
        <w:spacing w:after="0"/>
        <w:ind w:right="441"/>
        <w:jc w:val="both"/>
      </w:pPr>
      <w:r>
        <w:t xml:space="preserve">a) Atender ás solicitações da unidade responsável pela Instrução Normativa na fase de sua elaboração, quanto ao fornecimento de informações e a participação no processo de elaboração. </w:t>
      </w:r>
    </w:p>
    <w:p w14:paraId="7970D718" w14:textId="77777777" w:rsidR="000D016E" w:rsidRDefault="002F0DC7" w:rsidP="000D016E">
      <w:pPr>
        <w:spacing w:after="0"/>
        <w:ind w:right="441"/>
        <w:jc w:val="both"/>
      </w:pPr>
      <w:r>
        <w:t xml:space="preserve">b) Alertar a unidade responsável pela Instrução Normativa sobre alterações que se fizerem necessária nas rotinas de trabalho, objetivando sua otimização, tendo em vista, principalmente o aprimoramento dos procedimentos de controle e o aumento da eficiência operacional. </w:t>
      </w:r>
    </w:p>
    <w:p w14:paraId="75C27195" w14:textId="77777777" w:rsidR="000D016E" w:rsidRDefault="002F0DC7" w:rsidP="000D016E">
      <w:pPr>
        <w:spacing w:after="0"/>
        <w:ind w:right="441"/>
        <w:jc w:val="both"/>
      </w:pPr>
      <w:r>
        <w:t xml:space="preserve">c) Manter a Instrução Normativa a disposição de todos os funcionários da unidade, zelando pelo fiel cumprimento da mesma. </w:t>
      </w:r>
    </w:p>
    <w:p w14:paraId="065F5890" w14:textId="77777777" w:rsidR="000D016E" w:rsidRDefault="002F0DC7" w:rsidP="000D016E">
      <w:pPr>
        <w:spacing w:after="0"/>
        <w:ind w:right="441"/>
        <w:jc w:val="both"/>
      </w:pPr>
      <w:r>
        <w:t xml:space="preserve">d) Cumprir fielmente as determinações da Instrução Normativa, em especial quanto aos procedimentos na geração de documentos, dados e informações. </w:t>
      </w:r>
    </w:p>
    <w:p w14:paraId="197B9FE1" w14:textId="77777777" w:rsidR="000D016E" w:rsidRDefault="000D016E" w:rsidP="000D016E">
      <w:pPr>
        <w:spacing w:after="0"/>
        <w:ind w:right="441"/>
        <w:jc w:val="both"/>
      </w:pPr>
    </w:p>
    <w:p w14:paraId="4541316C" w14:textId="77777777" w:rsidR="000D016E" w:rsidRPr="000D016E" w:rsidRDefault="002F0DC7" w:rsidP="000D016E">
      <w:pPr>
        <w:spacing w:after="0"/>
        <w:ind w:right="441"/>
        <w:jc w:val="both"/>
        <w:rPr>
          <w:b/>
          <w:bCs/>
        </w:rPr>
      </w:pPr>
      <w:r w:rsidRPr="000D016E">
        <w:rPr>
          <w:b/>
          <w:bCs/>
        </w:rPr>
        <w:t xml:space="preserve">5.3 – Da Unidade Responsável pela Coordenação do Controle Interno </w:t>
      </w:r>
    </w:p>
    <w:p w14:paraId="52F29839" w14:textId="77777777" w:rsidR="000D016E" w:rsidRDefault="000D016E" w:rsidP="000D016E">
      <w:pPr>
        <w:spacing w:after="0"/>
        <w:ind w:right="441"/>
        <w:jc w:val="both"/>
      </w:pPr>
    </w:p>
    <w:p w14:paraId="415F394F" w14:textId="77777777" w:rsidR="000D016E" w:rsidRDefault="002F0DC7" w:rsidP="000D016E">
      <w:pPr>
        <w:spacing w:after="0"/>
        <w:ind w:right="441"/>
        <w:jc w:val="both"/>
      </w:pPr>
      <w:r>
        <w:t xml:space="preserve">a) Prestar apoio técnico por ocasião das atualizações da Instrução Normativa, em especial no que tange à identificação e avaliação dos pontos de controle e respectivos procedimentos de controle. </w:t>
      </w:r>
    </w:p>
    <w:p w14:paraId="6A3164EE" w14:textId="77777777" w:rsidR="000D016E" w:rsidRDefault="002F0DC7" w:rsidP="000D016E">
      <w:pPr>
        <w:spacing w:after="0"/>
        <w:ind w:right="441"/>
        <w:jc w:val="both"/>
      </w:pPr>
      <w:r>
        <w:t xml:space="preserve">b) Através da atividade de auditoria interna, avaliar a eficácia dos procedimentos de controles inerentes a cada sistema administrativo, propondo alterações nas Instruções Normativas para aprimoramento dos controles ou mesmo a formatação de novas Instruções Normativas. </w:t>
      </w:r>
    </w:p>
    <w:p w14:paraId="243664C6" w14:textId="77777777" w:rsidR="000D016E" w:rsidRDefault="002F0DC7" w:rsidP="000D016E">
      <w:pPr>
        <w:spacing w:after="0"/>
        <w:ind w:right="441"/>
        <w:jc w:val="both"/>
      </w:pPr>
      <w:r>
        <w:t xml:space="preserve">c) Organizar e manter atualizado o manual de procedimentos, em meio documental e/ou em base de dados, de forma que contenha sempre a versão vigente de cada Instrução normativa. </w:t>
      </w:r>
    </w:p>
    <w:p w14:paraId="79C9A46B" w14:textId="77777777" w:rsidR="000D016E" w:rsidRDefault="000D016E" w:rsidP="000D016E">
      <w:pPr>
        <w:spacing w:after="0"/>
        <w:ind w:right="441"/>
        <w:jc w:val="both"/>
      </w:pPr>
    </w:p>
    <w:p w14:paraId="1DC7CEAF" w14:textId="78ABF155" w:rsidR="000D016E" w:rsidRPr="000D016E" w:rsidRDefault="002F0DC7" w:rsidP="000D016E">
      <w:pPr>
        <w:spacing w:after="0"/>
        <w:ind w:right="441"/>
        <w:jc w:val="center"/>
        <w:rPr>
          <w:b/>
          <w:bCs/>
        </w:rPr>
      </w:pPr>
      <w:r w:rsidRPr="000D016E">
        <w:rPr>
          <w:b/>
          <w:bCs/>
        </w:rPr>
        <w:t>VI - PROCEDIMENTOS</w:t>
      </w:r>
    </w:p>
    <w:p w14:paraId="574630A9" w14:textId="77777777" w:rsidR="000D016E" w:rsidRDefault="000D016E" w:rsidP="000D016E">
      <w:pPr>
        <w:spacing w:after="0"/>
        <w:ind w:right="441"/>
        <w:jc w:val="both"/>
      </w:pPr>
    </w:p>
    <w:p w14:paraId="4A9833AF" w14:textId="77564116" w:rsidR="000D016E" w:rsidRPr="000D016E" w:rsidRDefault="002F0DC7" w:rsidP="000D016E">
      <w:pPr>
        <w:spacing w:after="0"/>
        <w:ind w:right="441"/>
        <w:jc w:val="center"/>
        <w:rPr>
          <w:b/>
          <w:bCs/>
        </w:rPr>
      </w:pPr>
      <w:r w:rsidRPr="000D016E">
        <w:rPr>
          <w:b/>
          <w:bCs/>
        </w:rPr>
        <w:t>6.1. DISPOSIÇÕES GERAIS</w:t>
      </w:r>
    </w:p>
    <w:p w14:paraId="415BC546" w14:textId="77777777" w:rsidR="000D016E" w:rsidRDefault="000D016E" w:rsidP="000D016E">
      <w:pPr>
        <w:spacing w:after="0"/>
        <w:ind w:right="441"/>
        <w:jc w:val="both"/>
      </w:pPr>
    </w:p>
    <w:p w14:paraId="3AF2756E" w14:textId="23B6A5DE" w:rsidR="000D016E" w:rsidRDefault="002F0DC7" w:rsidP="000D016E">
      <w:pPr>
        <w:spacing w:after="0"/>
        <w:ind w:right="441"/>
        <w:jc w:val="both"/>
      </w:pPr>
      <w:r>
        <w:t xml:space="preserve">6.1.1 - As solicitações de </w:t>
      </w:r>
      <w:r w:rsidR="00B914AB" w:rsidRPr="00B914AB">
        <w:rPr>
          <w:b/>
          <w:bCs/>
        </w:rPr>
        <w:t>cadastramento,</w:t>
      </w:r>
      <w:r w:rsidR="00B914AB">
        <w:t xml:space="preserve"> </w:t>
      </w:r>
      <w:r w:rsidR="00B914AB" w:rsidRPr="00B914AB">
        <w:rPr>
          <w:b/>
          <w:bCs/>
        </w:rPr>
        <w:t>ativação</w:t>
      </w:r>
      <w:r w:rsidR="00B914AB">
        <w:t xml:space="preserve"> ou </w:t>
      </w:r>
      <w:r w:rsidR="00B914AB" w:rsidRPr="00B914AB">
        <w:rPr>
          <w:b/>
          <w:bCs/>
        </w:rPr>
        <w:t>inativação</w:t>
      </w:r>
      <w:r w:rsidR="00B914AB">
        <w:t xml:space="preserve"> </w:t>
      </w:r>
      <w:r>
        <w:t xml:space="preserve"> </w:t>
      </w:r>
      <w:r w:rsidR="00B914AB">
        <w:t xml:space="preserve">de </w:t>
      </w:r>
      <w:r w:rsidR="00B914AB" w:rsidRPr="00B914AB">
        <w:rPr>
          <w:b/>
          <w:bCs/>
        </w:rPr>
        <w:t>usuários</w:t>
      </w:r>
      <w:r w:rsidR="00B914AB">
        <w:t xml:space="preserve"> e definição dos </w:t>
      </w:r>
      <w:r w:rsidR="00B914AB" w:rsidRPr="00B914AB">
        <w:rPr>
          <w:b/>
          <w:bCs/>
        </w:rPr>
        <w:t>módulos</w:t>
      </w:r>
      <w:r w:rsidR="00B914AB">
        <w:t xml:space="preserve"> e </w:t>
      </w:r>
      <w:r w:rsidR="00B914AB" w:rsidRPr="00B914AB">
        <w:rPr>
          <w:b/>
          <w:bCs/>
        </w:rPr>
        <w:t>programas</w:t>
      </w:r>
      <w:r w:rsidR="00B914AB">
        <w:t xml:space="preserve"> para acesso, </w:t>
      </w:r>
      <w:r>
        <w:t xml:space="preserve">serão processadas mediante prévio encaminhamento de formulário </w:t>
      </w:r>
      <w:r w:rsidR="00626205">
        <w:t>a</w:t>
      </w:r>
      <w:r w:rsidR="00B914AB">
        <w:t xml:space="preserve">o setor de </w:t>
      </w:r>
      <w:r w:rsidR="00B914AB" w:rsidRPr="00B914AB">
        <w:rPr>
          <w:b/>
          <w:bCs/>
        </w:rPr>
        <w:t>TI – Tecnologia de Infomação</w:t>
      </w:r>
      <w:r w:rsidR="00B914AB">
        <w:t xml:space="preserve"> , conforme modelo do Anexo I - </w:t>
      </w:r>
      <w:r>
        <w:t>“Controle de acesso aos Sistemas</w:t>
      </w:r>
      <w:r w:rsidR="00B914AB">
        <w:t>.</w:t>
      </w:r>
      <w:r>
        <w:t>”</w:t>
      </w:r>
    </w:p>
    <w:p w14:paraId="60E302A8" w14:textId="77777777" w:rsidR="000D016E" w:rsidRDefault="000D016E" w:rsidP="000D016E">
      <w:pPr>
        <w:spacing w:after="0"/>
        <w:ind w:right="441"/>
        <w:jc w:val="both"/>
      </w:pPr>
    </w:p>
    <w:p w14:paraId="4500B291" w14:textId="08677246" w:rsidR="00626205" w:rsidRDefault="002F0DC7" w:rsidP="000D016E">
      <w:pPr>
        <w:spacing w:after="0"/>
        <w:ind w:right="441"/>
        <w:jc w:val="both"/>
      </w:pPr>
      <w:r>
        <w:t xml:space="preserve">6.1.2 </w:t>
      </w:r>
      <w:r w:rsidR="00B914AB">
        <w:t>–</w:t>
      </w:r>
      <w:r>
        <w:t xml:space="preserve"> </w:t>
      </w:r>
      <w:r w:rsidR="00B914AB">
        <w:t xml:space="preserve">As solicitações de </w:t>
      </w:r>
      <w:r w:rsidR="00B914AB">
        <w:t>“Controle de acesso aos Sistemas</w:t>
      </w:r>
      <w:r w:rsidR="00B914AB">
        <w:t>,</w:t>
      </w:r>
      <w:r w:rsidR="00B914AB">
        <w:t>”</w:t>
      </w:r>
      <w:r>
        <w:t xml:space="preserve"> dependem para seu atendimento, da anuência do Responsável, conforme disposto abaixo: </w:t>
      </w:r>
    </w:p>
    <w:p w14:paraId="1A66FF8E" w14:textId="77777777" w:rsidR="00626205" w:rsidRDefault="00626205" w:rsidP="000D016E">
      <w:pPr>
        <w:spacing w:after="0"/>
        <w:ind w:right="441"/>
        <w:jc w:val="both"/>
      </w:pPr>
    </w:p>
    <w:p w14:paraId="6CADEA77" w14:textId="01AA0A7D" w:rsidR="00B914AB" w:rsidRDefault="002F0DC7" w:rsidP="000D016E">
      <w:pPr>
        <w:spacing w:after="0"/>
        <w:ind w:right="441"/>
        <w:jc w:val="both"/>
      </w:pPr>
      <w:r>
        <w:t xml:space="preserve">I – Sistema de </w:t>
      </w:r>
      <w:r w:rsidR="00280C27">
        <w:t xml:space="preserve">Orçamento e </w:t>
      </w:r>
      <w:r>
        <w:t xml:space="preserve">Contabilidade: Departamento de Contabilidade; </w:t>
      </w:r>
    </w:p>
    <w:p w14:paraId="2AAAD42F" w14:textId="6FA07150" w:rsidR="00280C27" w:rsidRDefault="002F0DC7" w:rsidP="000D016E">
      <w:pPr>
        <w:spacing w:after="0"/>
        <w:ind w:right="441"/>
        <w:jc w:val="both"/>
      </w:pPr>
      <w:r>
        <w:t xml:space="preserve">II – Sistema de Recursos Humanos e Folha de Pagamento: Setor de Recursos Humanos; </w:t>
      </w:r>
    </w:p>
    <w:p w14:paraId="2CD56DFD" w14:textId="597A689A" w:rsidR="00280C27" w:rsidRDefault="002F0DC7" w:rsidP="000D016E">
      <w:pPr>
        <w:spacing w:after="0"/>
        <w:ind w:right="441"/>
        <w:jc w:val="both"/>
      </w:pPr>
      <w:r>
        <w:lastRenderedPageBreak/>
        <w:t>III – Sistema Financeiro; Departamento Financeiro</w:t>
      </w:r>
      <w:r w:rsidR="00A81E2A">
        <w:t xml:space="preserve"> (tesouraria)</w:t>
      </w:r>
      <w:r>
        <w:t xml:space="preserve">; </w:t>
      </w:r>
    </w:p>
    <w:p w14:paraId="5836DE46" w14:textId="4D99FEF3" w:rsidR="00280C27" w:rsidRDefault="002F0DC7" w:rsidP="000D016E">
      <w:pPr>
        <w:spacing w:after="0"/>
        <w:ind w:right="441"/>
        <w:jc w:val="both"/>
      </w:pPr>
      <w:r>
        <w:t xml:space="preserve">IV – Sistema de Controle Patrimonial – </w:t>
      </w:r>
      <w:r w:rsidR="00280C27">
        <w:t xml:space="preserve">Departamento de </w:t>
      </w:r>
      <w:r>
        <w:t xml:space="preserve">Controle </w:t>
      </w:r>
      <w:r w:rsidR="00280C27">
        <w:t xml:space="preserve">do </w:t>
      </w:r>
      <w:r>
        <w:t>Patrimoni</w:t>
      </w:r>
      <w:r w:rsidR="00280C27">
        <w:t>o</w:t>
      </w:r>
      <w:r>
        <w:t xml:space="preserve">; </w:t>
      </w:r>
    </w:p>
    <w:p w14:paraId="52EE7549" w14:textId="5CD2B2A5" w:rsidR="00280C27" w:rsidRDefault="002F0DC7" w:rsidP="000D016E">
      <w:pPr>
        <w:spacing w:after="0"/>
        <w:ind w:right="441"/>
        <w:jc w:val="both"/>
      </w:pPr>
      <w:r>
        <w:t xml:space="preserve">V – Sistema de Controle de Processo </w:t>
      </w:r>
      <w:r w:rsidR="00A81E2A">
        <w:t>(</w:t>
      </w:r>
      <w:r>
        <w:t>Protocolo</w:t>
      </w:r>
      <w:r w:rsidR="00A81E2A">
        <w:t>)</w:t>
      </w:r>
      <w:r>
        <w:t xml:space="preserve"> – Departamento de </w:t>
      </w:r>
      <w:r w:rsidR="00280C27">
        <w:t>Protocolo</w:t>
      </w:r>
      <w:r>
        <w:t xml:space="preserve">; </w:t>
      </w:r>
    </w:p>
    <w:p w14:paraId="35193420" w14:textId="68B25E48" w:rsidR="00280C27" w:rsidRDefault="002F0DC7" w:rsidP="000D016E">
      <w:pPr>
        <w:spacing w:after="0"/>
        <w:ind w:right="441"/>
        <w:jc w:val="both"/>
      </w:pPr>
      <w:r>
        <w:t xml:space="preserve">VI – Sistema de Almoxarifado (Estoque) – Departamento de </w:t>
      </w:r>
      <w:r w:rsidR="00280C27">
        <w:t>Almoxarifado;</w:t>
      </w:r>
    </w:p>
    <w:p w14:paraId="1DD7E426" w14:textId="329528E4" w:rsidR="00280C27" w:rsidRDefault="00280C27" w:rsidP="000D016E">
      <w:pPr>
        <w:spacing w:after="0"/>
        <w:ind w:right="441"/>
        <w:jc w:val="both"/>
      </w:pPr>
      <w:r>
        <w:t>VII – Sistema de Abastecimento e Controle d</w:t>
      </w:r>
      <w:r w:rsidR="00A81E2A">
        <w:t>e Veículos (</w:t>
      </w:r>
      <w:r>
        <w:t>Frota</w:t>
      </w:r>
      <w:r w:rsidR="00A81E2A">
        <w:t>s)</w:t>
      </w:r>
      <w:r>
        <w:t xml:space="preserve"> – Departamento de Controle da Frota;</w:t>
      </w:r>
    </w:p>
    <w:p w14:paraId="43E53ECC" w14:textId="01D6A210" w:rsidR="00280C27" w:rsidRDefault="002F0DC7" w:rsidP="000D016E">
      <w:pPr>
        <w:spacing w:after="0"/>
        <w:ind w:right="441"/>
        <w:jc w:val="both"/>
      </w:pPr>
      <w:r>
        <w:t>VI</w:t>
      </w:r>
      <w:r w:rsidR="00280C27">
        <w:t>I</w:t>
      </w:r>
      <w:r>
        <w:t xml:space="preserve"> – Sistema de Compras e Licitações – Departamento de Compras e Licitações; </w:t>
      </w:r>
    </w:p>
    <w:p w14:paraId="745D590D" w14:textId="77676A16" w:rsidR="00280C27" w:rsidRDefault="00A81E2A" w:rsidP="000D016E">
      <w:pPr>
        <w:spacing w:after="0"/>
        <w:ind w:right="441"/>
        <w:jc w:val="both"/>
      </w:pPr>
      <w:r>
        <w:t>VIII</w:t>
      </w:r>
      <w:r w:rsidR="00280C27">
        <w:t xml:space="preserve"> – Sistema de Arrecadação Municipal – Departamento de Receita;</w:t>
      </w:r>
    </w:p>
    <w:p w14:paraId="25352A0A" w14:textId="555DBD2F" w:rsidR="00280C27" w:rsidRDefault="00A81E2A" w:rsidP="000D016E">
      <w:pPr>
        <w:spacing w:after="0"/>
        <w:ind w:right="441"/>
        <w:jc w:val="both"/>
      </w:pPr>
      <w:r>
        <w:t>I</w:t>
      </w:r>
      <w:r w:rsidR="00280C27">
        <w:t xml:space="preserve">X – Sistema de Portal Transparência – Responsável pelo Portal Transparência; </w:t>
      </w:r>
    </w:p>
    <w:p w14:paraId="261758B2" w14:textId="77777777" w:rsidR="00280C27" w:rsidRDefault="00280C27" w:rsidP="000D016E">
      <w:pPr>
        <w:spacing w:after="0"/>
        <w:ind w:right="441"/>
        <w:jc w:val="both"/>
      </w:pPr>
    </w:p>
    <w:p w14:paraId="28A4348D" w14:textId="77777777" w:rsidR="00A81E2A" w:rsidRDefault="002F0DC7" w:rsidP="000D016E">
      <w:pPr>
        <w:spacing w:after="0"/>
        <w:ind w:right="441"/>
        <w:jc w:val="both"/>
      </w:pPr>
      <w:r>
        <w:t xml:space="preserve">6.1.3 - Os responsáveis de cada sistema citados acima, sãos os responsáveis dos departamentos ou quem por estes for atribuída a função, por meio de um ato administrativo; </w:t>
      </w:r>
    </w:p>
    <w:p w14:paraId="6DEF3D87" w14:textId="18B2B12A" w:rsidR="00A81E2A" w:rsidRDefault="00A81E2A" w:rsidP="000D016E">
      <w:pPr>
        <w:spacing w:after="0"/>
        <w:ind w:right="441"/>
        <w:jc w:val="both"/>
      </w:pPr>
    </w:p>
    <w:p w14:paraId="1A436390" w14:textId="77598ACA" w:rsidR="00B575B1" w:rsidRDefault="00B575B1" w:rsidP="000D016E">
      <w:pPr>
        <w:spacing w:after="0"/>
        <w:ind w:right="441"/>
        <w:jc w:val="both"/>
      </w:pPr>
      <w:r>
        <w:t xml:space="preserve">Paragrafo único: </w:t>
      </w:r>
      <w:r>
        <w:t xml:space="preserve">deverá ser efetuado uma anexo I, </w:t>
      </w:r>
      <w:r>
        <w:t>“Controle de Acesso aos Sistemas”</w:t>
      </w:r>
      <w:r>
        <w:t xml:space="preserve"> para cada </w:t>
      </w:r>
      <w:r w:rsidRPr="00B575B1">
        <w:rPr>
          <w:b/>
          <w:bCs/>
        </w:rPr>
        <w:t>módulo</w:t>
      </w:r>
      <w:r>
        <w:t xml:space="preserve">, não podendo ser efetuado um único pedido para acesso a mais de um </w:t>
      </w:r>
      <w:r w:rsidRPr="00B575B1">
        <w:rPr>
          <w:b/>
          <w:bCs/>
        </w:rPr>
        <w:t>módulo</w:t>
      </w:r>
      <w:r>
        <w:t>.</w:t>
      </w:r>
    </w:p>
    <w:p w14:paraId="669FBA15" w14:textId="77777777" w:rsidR="00B575B1" w:rsidRDefault="00B575B1" w:rsidP="000D016E">
      <w:pPr>
        <w:spacing w:after="0"/>
        <w:ind w:right="441"/>
        <w:jc w:val="both"/>
      </w:pPr>
    </w:p>
    <w:p w14:paraId="77BF2A58" w14:textId="77777777" w:rsidR="00A81E2A" w:rsidRDefault="002F0DC7" w:rsidP="000D016E">
      <w:pPr>
        <w:spacing w:after="0"/>
        <w:ind w:right="441"/>
        <w:jc w:val="both"/>
      </w:pPr>
      <w:r>
        <w:t xml:space="preserve">6.1.4 - O pedido de anuência do responsável será providenciado departamento de tecnologia da informação; </w:t>
      </w:r>
    </w:p>
    <w:p w14:paraId="514CF0B3" w14:textId="77777777" w:rsidR="00A81E2A" w:rsidRDefault="00A81E2A" w:rsidP="000D016E">
      <w:pPr>
        <w:spacing w:after="0"/>
        <w:ind w:right="441"/>
        <w:jc w:val="both"/>
      </w:pPr>
    </w:p>
    <w:p w14:paraId="1CE4E639" w14:textId="77777777" w:rsidR="00A81E2A" w:rsidRDefault="002F0DC7" w:rsidP="000D016E">
      <w:pPr>
        <w:spacing w:after="0"/>
        <w:ind w:right="441"/>
        <w:jc w:val="both"/>
      </w:pPr>
      <w:r>
        <w:t>6.1.5 - O acesso do usuário aos sistemas informatizados é feito mediante o uso de senha pessoal e intransferível e sua autorização de uso não implica direito de acesso imotivado aos sistemas e informações.</w:t>
      </w:r>
    </w:p>
    <w:p w14:paraId="61970C75" w14:textId="77777777" w:rsidR="00A81E2A" w:rsidRDefault="00A81E2A" w:rsidP="000D016E">
      <w:pPr>
        <w:spacing w:after="0"/>
        <w:ind w:right="441"/>
        <w:jc w:val="both"/>
      </w:pPr>
    </w:p>
    <w:p w14:paraId="3091D633" w14:textId="77777777" w:rsidR="00A81E2A" w:rsidRDefault="002F0DC7" w:rsidP="000D016E">
      <w:pPr>
        <w:spacing w:after="0"/>
        <w:ind w:right="441"/>
        <w:jc w:val="both"/>
      </w:pPr>
      <w:r>
        <w:t xml:space="preserve">Paragrafo único: o acesso aos sistemas informatizados por seus usuários deve ser sempre motivado por necessidade de serviço ou, ainda, por determinação do superior hierarquico, a fim de atender que deverá ser motivada por necessidade de serviço. </w:t>
      </w:r>
    </w:p>
    <w:p w14:paraId="7291E166" w14:textId="77777777" w:rsidR="00A81E2A" w:rsidRDefault="00A81E2A" w:rsidP="000D016E">
      <w:pPr>
        <w:spacing w:after="0"/>
        <w:ind w:right="441"/>
        <w:jc w:val="both"/>
      </w:pPr>
    </w:p>
    <w:p w14:paraId="697DC0A7" w14:textId="50BD05A8" w:rsidR="00A81E2A" w:rsidRDefault="002F0DC7" w:rsidP="000D016E">
      <w:pPr>
        <w:spacing w:after="0"/>
        <w:ind w:right="441"/>
        <w:jc w:val="both"/>
      </w:pPr>
      <w:r>
        <w:t xml:space="preserve">6.1.6 - O formulario “Controle de Acesso aos Sistemas” Deve ser assinado, na qualidade de solicitante, pelo superior imediato do servidor ou titular responsável pelo órgão/unidade a quem se está concedendo o acesso; </w:t>
      </w:r>
    </w:p>
    <w:p w14:paraId="7E8EF0E5" w14:textId="4CBC6C7D" w:rsidR="00E60B7E" w:rsidRDefault="00E60B7E" w:rsidP="000D016E">
      <w:pPr>
        <w:spacing w:after="0"/>
        <w:ind w:right="441"/>
        <w:jc w:val="both"/>
      </w:pPr>
    </w:p>
    <w:p w14:paraId="739AD571" w14:textId="362DCB1D" w:rsidR="00E60B7E" w:rsidRDefault="00E60B7E" w:rsidP="000D016E">
      <w:pPr>
        <w:spacing w:after="0"/>
        <w:ind w:right="441"/>
        <w:jc w:val="both"/>
      </w:pPr>
      <w:r>
        <w:t>Paragrafo único:</w:t>
      </w:r>
      <w:r>
        <w:t xml:space="preserve"> o pedido também poderá ser efetuado </w:t>
      </w:r>
      <w:r w:rsidR="0030128B">
        <w:t>pelo Secretário de Administração ou Chefe do Gabinete do Prefeito, dispensando a assinatura dos resposável imediatos do usuário.</w:t>
      </w:r>
    </w:p>
    <w:p w14:paraId="76326ED9" w14:textId="77777777" w:rsidR="00A81E2A" w:rsidRDefault="00A81E2A" w:rsidP="000D016E">
      <w:pPr>
        <w:spacing w:after="0"/>
        <w:ind w:right="441"/>
        <w:jc w:val="both"/>
      </w:pPr>
    </w:p>
    <w:p w14:paraId="39C95BE9" w14:textId="4E8B94BE" w:rsidR="0030128B" w:rsidRDefault="002F0DC7" w:rsidP="000D016E">
      <w:pPr>
        <w:spacing w:after="0"/>
        <w:ind w:right="441"/>
        <w:jc w:val="both"/>
      </w:pPr>
      <w:r>
        <w:t>6.1.</w:t>
      </w:r>
      <w:r w:rsidR="00A81E2A">
        <w:t>7</w:t>
      </w:r>
      <w:r>
        <w:t xml:space="preserve"> </w:t>
      </w:r>
      <w:r w:rsidR="0030128B">
        <w:t>–</w:t>
      </w:r>
      <w:r>
        <w:t xml:space="preserve"> </w:t>
      </w:r>
      <w:r w:rsidR="0030128B">
        <w:t xml:space="preserve">O setor de Recursos humanos, deverá encaminhar copia das portarias de afastamentos temporários ou definitovos, nos </w:t>
      </w:r>
      <w:r>
        <w:t>casos de transferência do local de trabalho, demissão, exoneração, aposentadoria, remoção, falecimento ou qualquer outro que implique o desligamento do usuário</w:t>
      </w:r>
      <w:r w:rsidR="0030128B">
        <w:t>.</w:t>
      </w:r>
    </w:p>
    <w:p w14:paraId="008DFA11" w14:textId="77777777" w:rsidR="0030128B" w:rsidRDefault="0030128B" w:rsidP="000D016E">
      <w:pPr>
        <w:spacing w:after="0"/>
        <w:ind w:right="441"/>
        <w:jc w:val="both"/>
      </w:pPr>
    </w:p>
    <w:p w14:paraId="178660A3" w14:textId="49EE1AEB" w:rsidR="00A81E2A" w:rsidRDefault="0030128B" w:rsidP="000D016E">
      <w:pPr>
        <w:spacing w:after="0"/>
        <w:ind w:right="441"/>
        <w:jc w:val="both"/>
      </w:pPr>
      <w:r>
        <w:t xml:space="preserve">Paragrafo único: </w:t>
      </w:r>
      <w:r>
        <w:t>caberá ao</w:t>
      </w:r>
      <w:r w:rsidR="002F0DC7">
        <w:t xml:space="preserve"> chefe imediato do usuário </w:t>
      </w:r>
      <w:r>
        <w:t xml:space="preserve">o </w:t>
      </w:r>
      <w:r w:rsidR="002F0DC7">
        <w:t>deve</w:t>
      </w:r>
      <w:r>
        <w:t xml:space="preserve">r de fiscaliar a inativação do usuário, nos casos citados acima, devendo providenciar o encaminhamento do </w:t>
      </w:r>
      <w:r>
        <w:t>formulario “Controle de Acesso aos Sistemas</w:t>
      </w:r>
      <w:r>
        <w:t>,</w:t>
      </w:r>
      <w:r>
        <w:t>”</w:t>
      </w:r>
      <w:r w:rsidR="002F0DC7">
        <w:t xml:space="preserve"> constante no Anexo I, assinalando no quadro a opção “</w:t>
      </w:r>
      <w:r w:rsidR="00A81E2A">
        <w:t>Inativação de Usuário</w:t>
      </w:r>
      <w:r>
        <w:t>.</w:t>
      </w:r>
      <w:r w:rsidR="002F0DC7">
        <w:t xml:space="preserve">” </w:t>
      </w:r>
    </w:p>
    <w:p w14:paraId="46D3E2D6" w14:textId="77777777" w:rsidR="00A81E2A" w:rsidRDefault="00A81E2A" w:rsidP="000D016E">
      <w:pPr>
        <w:spacing w:after="0"/>
        <w:ind w:right="441"/>
        <w:jc w:val="both"/>
      </w:pPr>
    </w:p>
    <w:p w14:paraId="02EF2FF8" w14:textId="738858A1" w:rsidR="00E60B7E" w:rsidRDefault="002F0DC7" w:rsidP="000D016E">
      <w:pPr>
        <w:spacing w:after="0"/>
        <w:ind w:right="441"/>
        <w:jc w:val="both"/>
      </w:pPr>
      <w:r>
        <w:t>6.1.</w:t>
      </w:r>
      <w:r w:rsidR="00E60B7E">
        <w:t>8</w:t>
      </w:r>
      <w:r>
        <w:t xml:space="preserve"> - O chefe imediato deve solicitar a suspensão do acesso do usuário, comunicando imediatamente o fato ao Departamento de Tecnologia da Informação por meio do formulário “Controle de Acesso aos Sistemas”, assinalando a opção “</w:t>
      </w:r>
      <w:r w:rsidR="00E60B7E">
        <w:t>Inativação de Usuário</w:t>
      </w:r>
      <w:r>
        <w:t xml:space="preserve">”, nos seguintes casos: </w:t>
      </w:r>
    </w:p>
    <w:p w14:paraId="570E6867" w14:textId="77777777" w:rsidR="00E60B7E" w:rsidRDefault="00E60B7E" w:rsidP="000D016E">
      <w:pPr>
        <w:spacing w:after="0"/>
        <w:ind w:right="441"/>
        <w:jc w:val="both"/>
      </w:pPr>
    </w:p>
    <w:p w14:paraId="40E43AB0" w14:textId="77777777" w:rsidR="0030128B" w:rsidRDefault="002F0DC7" w:rsidP="000D016E">
      <w:pPr>
        <w:spacing w:after="0"/>
        <w:ind w:right="441"/>
        <w:jc w:val="both"/>
      </w:pPr>
      <w:r>
        <w:t xml:space="preserve">I – quando o servidor afastar-se para: </w:t>
      </w:r>
    </w:p>
    <w:p w14:paraId="02CA0422" w14:textId="77777777" w:rsidR="0030128B" w:rsidRDefault="002F0DC7" w:rsidP="000D016E">
      <w:pPr>
        <w:spacing w:after="0"/>
        <w:ind w:right="441"/>
        <w:jc w:val="both"/>
      </w:pPr>
      <w:r>
        <w:t xml:space="preserve">a) exercer mandato eletivo; </w:t>
      </w:r>
    </w:p>
    <w:p w14:paraId="66145CAA" w14:textId="77777777" w:rsidR="0030128B" w:rsidRDefault="002F0DC7" w:rsidP="000D016E">
      <w:pPr>
        <w:spacing w:after="0"/>
        <w:ind w:right="441"/>
        <w:jc w:val="both"/>
      </w:pPr>
      <w:r>
        <w:t xml:space="preserve">b) atender convocação como reservita das forças armadas; </w:t>
      </w:r>
    </w:p>
    <w:p w14:paraId="7AA05E5F" w14:textId="77777777" w:rsidR="0030128B" w:rsidRDefault="002F0DC7" w:rsidP="000D016E">
      <w:pPr>
        <w:spacing w:after="0"/>
        <w:ind w:right="441"/>
        <w:jc w:val="both"/>
      </w:pPr>
      <w:r>
        <w:t xml:space="preserve">c) a disposição de outro órgão ou entidade; </w:t>
      </w:r>
    </w:p>
    <w:p w14:paraId="4CEBE7BF" w14:textId="77777777" w:rsidR="0030128B" w:rsidRDefault="002F0DC7" w:rsidP="000D016E">
      <w:pPr>
        <w:spacing w:after="0"/>
        <w:ind w:right="441"/>
        <w:jc w:val="both"/>
      </w:pPr>
      <w:r>
        <w:t xml:space="preserve">d) em caso de prisão em flagrante, preventiva e civil, enquanto esta perdurar, e: </w:t>
      </w:r>
    </w:p>
    <w:p w14:paraId="093BD29B" w14:textId="77777777" w:rsidR="0030128B" w:rsidRDefault="002F0DC7" w:rsidP="000D016E">
      <w:pPr>
        <w:spacing w:after="0"/>
        <w:ind w:right="441"/>
        <w:jc w:val="both"/>
      </w:pPr>
      <w:r>
        <w:t xml:space="preserve">e) o periodo em que participou de greve declarada ilegal pela justiça. </w:t>
      </w:r>
    </w:p>
    <w:p w14:paraId="67928738" w14:textId="77777777" w:rsidR="0030128B" w:rsidRDefault="0030128B" w:rsidP="000D016E">
      <w:pPr>
        <w:spacing w:after="0"/>
        <w:ind w:right="441"/>
        <w:jc w:val="both"/>
      </w:pPr>
    </w:p>
    <w:p w14:paraId="55B5B3B4" w14:textId="77777777" w:rsidR="0030128B" w:rsidRDefault="002F0DC7" w:rsidP="000D016E">
      <w:pPr>
        <w:spacing w:after="0"/>
        <w:ind w:right="441"/>
        <w:jc w:val="both"/>
      </w:pPr>
      <w:r>
        <w:t xml:space="preserve">II – quanto em licença: </w:t>
      </w:r>
    </w:p>
    <w:p w14:paraId="63FFA971" w14:textId="77777777" w:rsidR="0030128B" w:rsidRDefault="002F0DC7" w:rsidP="000D016E">
      <w:pPr>
        <w:spacing w:after="0"/>
        <w:ind w:right="441"/>
        <w:jc w:val="both"/>
      </w:pPr>
      <w:r>
        <w:t xml:space="preserve">a) para o tratamento de saúde, por periodo igual ou superior a 30 (trinta) dias; </w:t>
      </w:r>
    </w:p>
    <w:p w14:paraId="3F6FE49D" w14:textId="77777777" w:rsidR="0030128B" w:rsidRDefault="002F0DC7" w:rsidP="000D016E">
      <w:pPr>
        <w:spacing w:after="0"/>
        <w:ind w:right="441"/>
        <w:jc w:val="both"/>
      </w:pPr>
      <w:r>
        <w:lastRenderedPageBreak/>
        <w:t xml:space="preserve">b) por acidente de trabalho, por período igual ou superior a 30 (trinta) dias; </w:t>
      </w:r>
    </w:p>
    <w:p w14:paraId="6606ADB2" w14:textId="77777777" w:rsidR="0030128B" w:rsidRDefault="002F0DC7" w:rsidP="000D016E">
      <w:pPr>
        <w:spacing w:after="0"/>
        <w:ind w:right="441"/>
        <w:jc w:val="both"/>
      </w:pPr>
      <w:r>
        <w:t xml:space="preserve">c) maternidade; </w:t>
      </w:r>
    </w:p>
    <w:p w14:paraId="77B4ABB7" w14:textId="77777777" w:rsidR="0030128B" w:rsidRDefault="002F0DC7" w:rsidP="000D016E">
      <w:pPr>
        <w:spacing w:after="0"/>
        <w:ind w:right="441"/>
        <w:jc w:val="both"/>
      </w:pPr>
      <w:r>
        <w:t xml:space="preserve">d) à adotante; </w:t>
      </w:r>
    </w:p>
    <w:p w14:paraId="6AE6A21D" w14:textId="77777777" w:rsidR="0030128B" w:rsidRDefault="002F0DC7" w:rsidP="000D016E">
      <w:pPr>
        <w:spacing w:after="0"/>
        <w:ind w:right="441"/>
        <w:jc w:val="both"/>
      </w:pPr>
      <w:r>
        <w:t xml:space="preserve">e) por motivo de doença em pessoa da familia, por período igual ou superior a 30 (trinta) dias; </w:t>
      </w:r>
    </w:p>
    <w:p w14:paraId="15D672C1" w14:textId="77777777" w:rsidR="0030128B" w:rsidRDefault="002F0DC7" w:rsidP="000D016E">
      <w:pPr>
        <w:spacing w:after="0"/>
        <w:ind w:right="441"/>
        <w:jc w:val="both"/>
      </w:pPr>
      <w:r>
        <w:t xml:space="preserve">f) quando convocado para o serviço militar; </w:t>
      </w:r>
    </w:p>
    <w:p w14:paraId="2BCD5E62" w14:textId="77777777" w:rsidR="0030128B" w:rsidRDefault="002F0DC7" w:rsidP="000D016E">
      <w:pPr>
        <w:spacing w:after="0"/>
        <w:ind w:right="441"/>
        <w:jc w:val="both"/>
      </w:pPr>
      <w:r>
        <w:t xml:space="preserve">g) para concorrer a cargo eletivo; </w:t>
      </w:r>
    </w:p>
    <w:p w14:paraId="2D44C8CE" w14:textId="77777777" w:rsidR="0030128B" w:rsidRDefault="002F0DC7" w:rsidP="000D016E">
      <w:pPr>
        <w:spacing w:after="0"/>
        <w:ind w:right="441"/>
        <w:jc w:val="both"/>
      </w:pPr>
      <w:r>
        <w:t xml:space="preserve">h) para tratar de interesses particulares; </w:t>
      </w:r>
    </w:p>
    <w:p w14:paraId="257B3C90" w14:textId="32417BFA" w:rsidR="00A676CA" w:rsidRDefault="002F0DC7" w:rsidP="000D016E">
      <w:pPr>
        <w:spacing w:after="0"/>
        <w:ind w:right="441"/>
        <w:jc w:val="both"/>
      </w:pPr>
      <w:r>
        <w:t>i) para desempenho de mandato classista, e</w:t>
      </w:r>
      <w:r w:rsidR="00A676CA">
        <w:t>;</w:t>
      </w:r>
      <w:r>
        <w:t xml:space="preserve"> </w:t>
      </w:r>
    </w:p>
    <w:p w14:paraId="7F1EEB41" w14:textId="78BA7DDB" w:rsidR="0030128B" w:rsidRDefault="002F0DC7" w:rsidP="000D016E">
      <w:pPr>
        <w:spacing w:after="0"/>
        <w:ind w:right="441"/>
        <w:jc w:val="both"/>
      </w:pPr>
      <w:r>
        <w:t xml:space="preserve">j) prêmio. </w:t>
      </w:r>
    </w:p>
    <w:p w14:paraId="4A22B105" w14:textId="77777777" w:rsidR="0030128B" w:rsidRDefault="0030128B" w:rsidP="000D016E">
      <w:pPr>
        <w:spacing w:after="0"/>
        <w:ind w:right="441"/>
        <w:jc w:val="both"/>
      </w:pPr>
    </w:p>
    <w:p w14:paraId="742EAB44" w14:textId="77777777" w:rsidR="0030128B" w:rsidRDefault="002F0DC7" w:rsidP="000D016E">
      <w:pPr>
        <w:spacing w:after="0"/>
        <w:ind w:right="441"/>
        <w:jc w:val="both"/>
      </w:pPr>
      <w:r>
        <w:t xml:space="preserve">III – quando em férias a) anuais; </w:t>
      </w:r>
    </w:p>
    <w:p w14:paraId="5359ACA8" w14:textId="77777777" w:rsidR="00A676CA" w:rsidRDefault="002F0DC7" w:rsidP="000D016E">
      <w:pPr>
        <w:spacing w:after="0"/>
        <w:ind w:right="441"/>
        <w:jc w:val="both"/>
      </w:pPr>
      <w:r>
        <w:t xml:space="preserve">b) coletivas, e; </w:t>
      </w:r>
    </w:p>
    <w:p w14:paraId="27A4A82B" w14:textId="72D43DF4" w:rsidR="00A676CA" w:rsidRDefault="002F0DC7" w:rsidP="000D016E">
      <w:pPr>
        <w:spacing w:after="0"/>
        <w:ind w:right="441"/>
        <w:jc w:val="both"/>
      </w:pPr>
      <w:r>
        <w:t xml:space="preserve">c) recesso escolar. </w:t>
      </w:r>
    </w:p>
    <w:p w14:paraId="06F5E307" w14:textId="77777777" w:rsidR="00A676CA" w:rsidRDefault="00A676CA" w:rsidP="000D016E">
      <w:pPr>
        <w:spacing w:after="0"/>
        <w:ind w:right="441"/>
        <w:jc w:val="both"/>
      </w:pPr>
    </w:p>
    <w:p w14:paraId="550A79CF" w14:textId="77777777" w:rsidR="00A676CA" w:rsidRDefault="002F0DC7" w:rsidP="000D016E">
      <w:pPr>
        <w:spacing w:after="0"/>
        <w:ind w:right="441"/>
        <w:jc w:val="both"/>
      </w:pPr>
      <w:r>
        <w:t xml:space="preserve">IV – quando ausentar-se do serviço por: Suspensão </w:t>
      </w:r>
    </w:p>
    <w:p w14:paraId="44F3F1D0" w14:textId="77777777" w:rsidR="00A676CA" w:rsidRDefault="00A676CA" w:rsidP="000D016E">
      <w:pPr>
        <w:spacing w:after="0"/>
        <w:ind w:right="441"/>
        <w:jc w:val="both"/>
      </w:pPr>
    </w:p>
    <w:p w14:paraId="0ECEA546" w14:textId="20BB2EE1" w:rsidR="00A676CA" w:rsidRDefault="002F0DC7" w:rsidP="000D016E">
      <w:pPr>
        <w:spacing w:after="0"/>
        <w:ind w:right="441"/>
        <w:jc w:val="both"/>
      </w:pPr>
      <w:r>
        <w:t>Parágrafo único. No retorno do usuário afastado à atividade, seu chefe mediato deve comunicar no mesmo dia do fato ao Departamento de Técnologia da Informação por meio do formulário “Controle de Acesso aos Sistemas”, assinalando o quadro I a opção “</w:t>
      </w:r>
      <w:r w:rsidR="00A676CA">
        <w:t>Ativação de Usuário.</w:t>
      </w:r>
      <w:r>
        <w:t>”</w:t>
      </w:r>
    </w:p>
    <w:p w14:paraId="2FAFA8BD" w14:textId="77777777" w:rsidR="00A676CA" w:rsidRDefault="00A676CA" w:rsidP="000D016E">
      <w:pPr>
        <w:spacing w:after="0"/>
        <w:ind w:right="441"/>
        <w:jc w:val="both"/>
      </w:pPr>
    </w:p>
    <w:p w14:paraId="45EFE8D1" w14:textId="77777777" w:rsidR="00A676CA" w:rsidRDefault="002F0DC7" w:rsidP="000D016E">
      <w:pPr>
        <w:spacing w:after="0"/>
        <w:ind w:right="441"/>
        <w:jc w:val="both"/>
      </w:pPr>
      <w:r>
        <w:t>6.</w:t>
      </w:r>
      <w:r w:rsidR="00A676CA">
        <w:t>1.9</w:t>
      </w:r>
      <w:r>
        <w:t xml:space="preserve"> - Todos os acessos criados para os sistemas até a data de publicação desta Instrução Normativa terão o prazo de 60 dias para serem recadastrados; </w:t>
      </w:r>
    </w:p>
    <w:p w14:paraId="2676CC4F" w14:textId="77777777" w:rsidR="00A676CA" w:rsidRDefault="00A676CA" w:rsidP="000D016E">
      <w:pPr>
        <w:spacing w:after="0"/>
        <w:ind w:right="441"/>
        <w:jc w:val="both"/>
      </w:pPr>
    </w:p>
    <w:p w14:paraId="126CC63E" w14:textId="77777777" w:rsidR="00A676CA" w:rsidRDefault="002F0DC7" w:rsidP="000D016E">
      <w:pPr>
        <w:spacing w:after="0"/>
        <w:ind w:right="441"/>
        <w:jc w:val="both"/>
      </w:pPr>
      <w:r>
        <w:t>6.1</w:t>
      </w:r>
      <w:r w:rsidR="00A676CA">
        <w:t>.</w:t>
      </w:r>
      <w:r>
        <w:t>1</w:t>
      </w:r>
      <w:r w:rsidR="00A676CA">
        <w:t>0</w:t>
      </w:r>
      <w:r>
        <w:t xml:space="preserve"> - O processo de recadastramento obedecerá aos procedimentos estabelecidos neste instrumento, e a solicitação do recadastramento ficará a cargo do òrgão ao qual o usuário está lotado; </w:t>
      </w:r>
    </w:p>
    <w:p w14:paraId="38056EA2" w14:textId="77777777" w:rsidR="00A676CA" w:rsidRDefault="00A676CA" w:rsidP="000D016E">
      <w:pPr>
        <w:spacing w:after="0"/>
        <w:ind w:right="441"/>
        <w:jc w:val="both"/>
      </w:pPr>
    </w:p>
    <w:p w14:paraId="6DECB709" w14:textId="77777777" w:rsidR="00A676CA" w:rsidRDefault="002F0DC7" w:rsidP="000D016E">
      <w:pPr>
        <w:spacing w:after="0"/>
        <w:ind w:right="441"/>
        <w:jc w:val="both"/>
      </w:pPr>
      <w:r>
        <w:t>6.12 - Vencido o prazo de 60 dias, o acesso será cancelado pelo Departamento de Técnologia da Informação</w:t>
      </w:r>
      <w:r w:rsidR="00A676CA">
        <w:t>.</w:t>
      </w:r>
    </w:p>
    <w:p w14:paraId="7F172CC3" w14:textId="77777777" w:rsidR="00A676CA" w:rsidRDefault="00A676CA" w:rsidP="000D016E">
      <w:pPr>
        <w:spacing w:after="0"/>
        <w:ind w:right="441"/>
        <w:jc w:val="both"/>
      </w:pPr>
    </w:p>
    <w:p w14:paraId="73699CB1" w14:textId="5F06794C" w:rsidR="00A676CA" w:rsidRPr="00A676CA" w:rsidRDefault="002F0DC7" w:rsidP="00A676CA">
      <w:pPr>
        <w:spacing w:after="0"/>
        <w:ind w:right="441"/>
        <w:jc w:val="center"/>
        <w:rPr>
          <w:b/>
          <w:bCs/>
        </w:rPr>
      </w:pPr>
      <w:r w:rsidRPr="00A676CA">
        <w:rPr>
          <w:b/>
          <w:bCs/>
        </w:rPr>
        <w:t>VII - CONSIDERAÇÕES FINAIS</w:t>
      </w:r>
    </w:p>
    <w:p w14:paraId="50A82E56" w14:textId="77777777" w:rsidR="00A676CA" w:rsidRDefault="00A676CA" w:rsidP="000D016E">
      <w:pPr>
        <w:spacing w:after="0"/>
        <w:ind w:right="441"/>
        <w:jc w:val="both"/>
      </w:pPr>
    </w:p>
    <w:p w14:paraId="4B326C22" w14:textId="77777777" w:rsidR="00A676CA" w:rsidRDefault="002F0DC7" w:rsidP="00A676CA">
      <w:pPr>
        <w:spacing w:after="0"/>
        <w:ind w:right="441" w:firstLine="1701"/>
        <w:jc w:val="both"/>
      </w:pPr>
      <w:r>
        <w:t xml:space="preserve">O descumprimento do previsto nos procedimentos aqui será objeto de instauração de processo administrativo para apuração da responsabilidade da realização do ato contrário as normas instituídas; </w:t>
      </w:r>
    </w:p>
    <w:p w14:paraId="7402D205" w14:textId="77777777" w:rsidR="00A676CA" w:rsidRDefault="002F0DC7" w:rsidP="00A676CA">
      <w:pPr>
        <w:spacing w:after="0"/>
        <w:ind w:right="441" w:firstLine="1701"/>
        <w:jc w:val="both"/>
      </w:pPr>
      <w:r>
        <w:t xml:space="preserve">A inobservância desta Instrução Normativa constitui omissão de dever funcional e será punida na forma prevista na lei; </w:t>
      </w:r>
    </w:p>
    <w:p w14:paraId="747B2DF2" w14:textId="77777777" w:rsidR="00A676CA" w:rsidRDefault="002F0DC7" w:rsidP="00A676CA">
      <w:pPr>
        <w:spacing w:after="0"/>
        <w:ind w:right="441" w:firstLine="1701"/>
        <w:jc w:val="both"/>
      </w:pPr>
      <w:r>
        <w:t>Os estabelecimentos adicionais a respeito deste documento poderão ser obtidos junto a Unidade de Controle Interno que, por sua vez, através de procedimento de checagem (visita de rotina) ou auditoria interna, aferirá a fiel observância de seus dispositivos por parte das diversas unidades da estrutura organizacional</w:t>
      </w:r>
      <w:r w:rsidR="00A676CA">
        <w:t>.</w:t>
      </w:r>
      <w:r>
        <w:t xml:space="preserve"> </w:t>
      </w:r>
    </w:p>
    <w:p w14:paraId="40A8B70F" w14:textId="77777777" w:rsidR="00A676CA" w:rsidRDefault="002F0DC7" w:rsidP="00A676CA">
      <w:pPr>
        <w:spacing w:after="0"/>
        <w:ind w:right="441" w:firstLine="1701"/>
        <w:jc w:val="both"/>
      </w:pPr>
      <w:r>
        <w:t xml:space="preserve">Esta normativa entra em vigor a partir da data de sua publicação. </w:t>
      </w:r>
    </w:p>
    <w:p w14:paraId="08EE174B" w14:textId="77777777" w:rsidR="00A676CA" w:rsidRDefault="00A676CA" w:rsidP="00A676CA">
      <w:pPr>
        <w:spacing w:after="0"/>
        <w:ind w:right="441" w:firstLine="1701"/>
        <w:jc w:val="both"/>
      </w:pPr>
    </w:p>
    <w:p w14:paraId="665A567E" w14:textId="77777777" w:rsidR="00A676CA" w:rsidRDefault="00A676CA" w:rsidP="00A676CA">
      <w:pPr>
        <w:spacing w:after="0"/>
        <w:ind w:right="441" w:firstLine="1701"/>
        <w:jc w:val="right"/>
      </w:pPr>
      <w:r>
        <w:t>Cacoal, 21 de outubro de 2019</w:t>
      </w:r>
      <w:r w:rsidR="002F0DC7">
        <w:t>.</w:t>
      </w:r>
    </w:p>
    <w:p w14:paraId="683F9B02" w14:textId="77777777" w:rsidR="00A676CA" w:rsidRDefault="00A676CA" w:rsidP="00A676CA">
      <w:pPr>
        <w:spacing w:after="0"/>
        <w:ind w:right="441" w:firstLine="1701"/>
        <w:jc w:val="both"/>
      </w:pPr>
    </w:p>
    <w:p w14:paraId="5BFA9326" w14:textId="77777777" w:rsidR="00A676CA" w:rsidRDefault="00A676CA" w:rsidP="00A676CA">
      <w:pPr>
        <w:spacing w:after="0"/>
        <w:ind w:right="441" w:firstLine="1701"/>
        <w:jc w:val="both"/>
      </w:pPr>
    </w:p>
    <w:p w14:paraId="05F31F05" w14:textId="77777777" w:rsidR="00A676CA" w:rsidRDefault="00A676CA" w:rsidP="00A676CA">
      <w:pPr>
        <w:spacing w:after="0"/>
        <w:ind w:right="441"/>
        <w:jc w:val="center"/>
      </w:pPr>
      <w:r>
        <w:t>Controle Interno</w:t>
      </w:r>
    </w:p>
    <w:p w14:paraId="5AF9A535" w14:textId="77777777" w:rsidR="00A676CA" w:rsidRDefault="00A676CA" w:rsidP="00A676CA">
      <w:pPr>
        <w:spacing w:after="0"/>
        <w:ind w:right="441"/>
        <w:jc w:val="center"/>
      </w:pPr>
    </w:p>
    <w:p w14:paraId="3643CA68" w14:textId="77777777" w:rsidR="00A676CA" w:rsidRDefault="00A676CA" w:rsidP="00A676CA">
      <w:pPr>
        <w:spacing w:after="0"/>
        <w:ind w:right="441"/>
        <w:jc w:val="center"/>
      </w:pPr>
      <w:r>
        <w:t>Prefeito Municipal</w:t>
      </w:r>
    </w:p>
    <w:p w14:paraId="61B8BDB0" w14:textId="77777777" w:rsidR="00A676CA" w:rsidRDefault="00A676CA" w:rsidP="00A676CA">
      <w:pPr>
        <w:spacing w:after="0"/>
        <w:ind w:right="441"/>
        <w:jc w:val="center"/>
      </w:pPr>
    </w:p>
    <w:p w14:paraId="0751F4D7" w14:textId="77777777" w:rsidR="00A676CA" w:rsidRDefault="00A676CA" w:rsidP="00A676CA">
      <w:pPr>
        <w:spacing w:after="0"/>
        <w:ind w:right="441"/>
        <w:jc w:val="center"/>
      </w:pPr>
      <w:r>
        <w:t>Secretários e Diretores das Autarquias.</w:t>
      </w:r>
    </w:p>
    <w:p w14:paraId="6E2A7ECB" w14:textId="77777777" w:rsidR="00A676CA" w:rsidRDefault="00A676CA" w:rsidP="00A676CA">
      <w:pPr>
        <w:spacing w:after="0"/>
        <w:ind w:right="441"/>
        <w:jc w:val="center"/>
      </w:pPr>
    </w:p>
    <w:p w14:paraId="6F4F35C4" w14:textId="0D04F507" w:rsidR="00A676CA" w:rsidRDefault="00A676CA" w:rsidP="00A676CA">
      <w:pPr>
        <w:spacing w:after="0"/>
        <w:ind w:right="441"/>
        <w:jc w:val="center"/>
      </w:pPr>
      <w:r>
        <w:t xml:space="preserve">Chefes de </w:t>
      </w:r>
      <w:r>
        <w:t>Departamentos</w:t>
      </w:r>
      <w:r>
        <w:t>.</w:t>
      </w:r>
    </w:p>
    <w:p w14:paraId="1882CAAE" w14:textId="77777777" w:rsidR="00A676CA" w:rsidRDefault="00A676CA" w:rsidP="00A676CA">
      <w:pPr>
        <w:spacing w:after="0"/>
        <w:ind w:right="441"/>
        <w:jc w:val="both"/>
      </w:pPr>
    </w:p>
    <w:p w14:paraId="65ED8108" w14:textId="1D3C8976" w:rsidR="00A676CA" w:rsidRDefault="00A676CA" w:rsidP="00A676CA">
      <w:pPr>
        <w:spacing w:after="0"/>
        <w:ind w:right="441"/>
        <w:jc w:val="center"/>
        <w:rPr>
          <w:b/>
          <w:bCs/>
          <w:sz w:val="28"/>
          <w:szCs w:val="28"/>
        </w:rPr>
      </w:pPr>
      <w:r w:rsidRPr="00A676CA">
        <w:rPr>
          <w:b/>
          <w:bCs/>
          <w:sz w:val="28"/>
          <w:szCs w:val="28"/>
        </w:rPr>
        <w:lastRenderedPageBreak/>
        <w:t>ANEXO I</w:t>
      </w:r>
    </w:p>
    <w:p w14:paraId="022FE5C0" w14:textId="028D9BD8" w:rsidR="00A676CA" w:rsidRDefault="00A676CA" w:rsidP="00A676CA">
      <w:pPr>
        <w:spacing w:after="0"/>
        <w:ind w:right="441"/>
        <w:rPr>
          <w:b/>
          <w:bCs/>
          <w:sz w:val="28"/>
          <w:szCs w:val="28"/>
        </w:rPr>
      </w:pPr>
    </w:p>
    <w:p w14:paraId="1FF3021D" w14:textId="1D3AA4B5" w:rsidR="00A676CA" w:rsidRDefault="002F0DC7" w:rsidP="00A676CA">
      <w:pPr>
        <w:spacing w:after="0"/>
        <w:ind w:right="441"/>
        <w:jc w:val="center"/>
        <w:rPr>
          <w:b/>
          <w:bCs/>
        </w:rPr>
      </w:pPr>
      <w:r w:rsidRPr="00A676CA">
        <w:rPr>
          <w:b/>
          <w:bCs/>
        </w:rPr>
        <w:t>CONTROLE DE ACESSO AOS SISTEMAS</w:t>
      </w:r>
    </w:p>
    <w:p w14:paraId="6DCD64C1" w14:textId="77777777" w:rsidR="002B1C58" w:rsidRPr="00A676CA" w:rsidRDefault="002B1C58" w:rsidP="00A676CA">
      <w:pPr>
        <w:spacing w:after="0"/>
        <w:ind w:right="441"/>
        <w:jc w:val="center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3"/>
      </w:tblGrid>
      <w:tr w:rsidR="002B1C58" w14:paraId="2DFC3B37" w14:textId="77777777" w:rsidTr="002B1C58">
        <w:tc>
          <w:tcPr>
            <w:tcW w:w="9493" w:type="dxa"/>
          </w:tcPr>
          <w:p w14:paraId="144FFAEE" w14:textId="0F743271" w:rsidR="002B1C58" w:rsidRDefault="002B1C58" w:rsidP="002B1C58">
            <w:pPr>
              <w:ind w:right="441"/>
              <w:jc w:val="both"/>
            </w:pPr>
            <w:r>
              <w:t xml:space="preserve">( </w:t>
            </w:r>
            <w:r>
              <w:t xml:space="preserve"> </w:t>
            </w:r>
            <w:r>
              <w:t xml:space="preserve"> ) Cadastro</w:t>
            </w:r>
            <w:r>
              <w:t xml:space="preserve"> Usuário          (   ) Alteração Usuário          (   ) Inativar Usuário          (   ) Ativar Usuário</w:t>
            </w:r>
          </w:p>
        </w:tc>
      </w:tr>
    </w:tbl>
    <w:p w14:paraId="01A47574" w14:textId="3EF17EE5" w:rsidR="002B1C58" w:rsidRDefault="002B1C58" w:rsidP="00A676CA">
      <w:pPr>
        <w:spacing w:after="0"/>
        <w:ind w:right="441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6521"/>
      </w:tblGrid>
      <w:tr w:rsidR="002B1C58" w:rsidRPr="002B1C58" w14:paraId="2247FB24" w14:textId="77777777" w:rsidTr="00F00D85">
        <w:tc>
          <w:tcPr>
            <w:tcW w:w="9493" w:type="dxa"/>
            <w:gridSpan w:val="2"/>
          </w:tcPr>
          <w:p w14:paraId="331AB2BE" w14:textId="77777777" w:rsidR="002B1C58" w:rsidRPr="002B1C58" w:rsidRDefault="002B1C58" w:rsidP="00F00D85">
            <w:pPr>
              <w:ind w:right="441"/>
              <w:jc w:val="center"/>
              <w:rPr>
                <w:b/>
                <w:bCs/>
              </w:rPr>
            </w:pPr>
            <w:r w:rsidRPr="002B1C58">
              <w:rPr>
                <w:b/>
                <w:bCs/>
              </w:rPr>
              <w:t>IDENTIFICAÇÃO DO USUÁRIO</w:t>
            </w:r>
          </w:p>
        </w:tc>
      </w:tr>
      <w:tr w:rsidR="002B1C58" w14:paraId="6366DBEB" w14:textId="77777777" w:rsidTr="00F4023A">
        <w:tc>
          <w:tcPr>
            <w:tcW w:w="2972" w:type="dxa"/>
          </w:tcPr>
          <w:p w14:paraId="7723DD5F" w14:textId="18C892F9" w:rsidR="002B1C58" w:rsidRDefault="002B1C58" w:rsidP="00A676CA">
            <w:pPr>
              <w:ind w:right="441"/>
              <w:jc w:val="both"/>
            </w:pPr>
            <w:r>
              <w:t>CPF</w:t>
            </w:r>
          </w:p>
        </w:tc>
        <w:tc>
          <w:tcPr>
            <w:tcW w:w="6521" w:type="dxa"/>
          </w:tcPr>
          <w:p w14:paraId="35F06BDD" w14:textId="77777777" w:rsidR="002B1C58" w:rsidRDefault="002B1C58" w:rsidP="00A676CA">
            <w:pPr>
              <w:ind w:right="441"/>
              <w:jc w:val="both"/>
            </w:pPr>
          </w:p>
        </w:tc>
      </w:tr>
      <w:tr w:rsidR="002B1C58" w14:paraId="093EA7DD" w14:textId="77777777" w:rsidTr="00F4023A">
        <w:tc>
          <w:tcPr>
            <w:tcW w:w="2972" w:type="dxa"/>
          </w:tcPr>
          <w:p w14:paraId="2DC99070" w14:textId="43943770" w:rsidR="002B1C58" w:rsidRDefault="002B1C58" w:rsidP="00A676CA">
            <w:pPr>
              <w:ind w:right="441"/>
              <w:jc w:val="both"/>
            </w:pPr>
            <w:r>
              <w:t>Nome  Completo</w:t>
            </w:r>
          </w:p>
        </w:tc>
        <w:tc>
          <w:tcPr>
            <w:tcW w:w="6521" w:type="dxa"/>
          </w:tcPr>
          <w:p w14:paraId="28B6D60E" w14:textId="77777777" w:rsidR="002B1C58" w:rsidRDefault="002B1C58" w:rsidP="00A676CA">
            <w:pPr>
              <w:ind w:right="441"/>
              <w:jc w:val="both"/>
            </w:pPr>
          </w:p>
        </w:tc>
      </w:tr>
      <w:tr w:rsidR="002B1C58" w14:paraId="169E5575" w14:textId="77777777" w:rsidTr="00F4023A">
        <w:tc>
          <w:tcPr>
            <w:tcW w:w="2972" w:type="dxa"/>
          </w:tcPr>
          <w:p w14:paraId="1DEBC7D2" w14:textId="3C951738" w:rsidR="002B1C58" w:rsidRDefault="002B1C58" w:rsidP="00A676CA">
            <w:pPr>
              <w:ind w:right="441"/>
              <w:jc w:val="both"/>
            </w:pPr>
            <w:r>
              <w:t>Usuário/Login</w:t>
            </w:r>
          </w:p>
        </w:tc>
        <w:tc>
          <w:tcPr>
            <w:tcW w:w="6521" w:type="dxa"/>
          </w:tcPr>
          <w:p w14:paraId="795D9808" w14:textId="77777777" w:rsidR="002B1C58" w:rsidRDefault="002B1C58" w:rsidP="00A676CA">
            <w:pPr>
              <w:ind w:right="441"/>
              <w:jc w:val="both"/>
            </w:pPr>
          </w:p>
        </w:tc>
      </w:tr>
      <w:tr w:rsidR="002B1C58" w14:paraId="1263FD03" w14:textId="77777777" w:rsidTr="00F4023A">
        <w:tc>
          <w:tcPr>
            <w:tcW w:w="2972" w:type="dxa"/>
          </w:tcPr>
          <w:p w14:paraId="2D49C2DE" w14:textId="633BA693" w:rsidR="002B1C58" w:rsidRDefault="002B1C58" w:rsidP="00A676CA">
            <w:pPr>
              <w:ind w:right="441"/>
              <w:jc w:val="both"/>
            </w:pPr>
            <w:r>
              <w:t>Registro Geral - RG</w:t>
            </w:r>
          </w:p>
        </w:tc>
        <w:tc>
          <w:tcPr>
            <w:tcW w:w="6521" w:type="dxa"/>
          </w:tcPr>
          <w:p w14:paraId="01C58AA1" w14:textId="77777777" w:rsidR="002B1C58" w:rsidRDefault="002B1C58" w:rsidP="00A676CA">
            <w:pPr>
              <w:ind w:right="441"/>
              <w:jc w:val="both"/>
            </w:pPr>
          </w:p>
        </w:tc>
      </w:tr>
      <w:tr w:rsidR="002B1C58" w14:paraId="31427ED1" w14:textId="77777777" w:rsidTr="00F4023A">
        <w:tc>
          <w:tcPr>
            <w:tcW w:w="2972" w:type="dxa"/>
          </w:tcPr>
          <w:p w14:paraId="0189C39B" w14:textId="005DDEE0" w:rsidR="002B1C58" w:rsidRDefault="002B1C58" w:rsidP="00A676CA">
            <w:pPr>
              <w:ind w:right="441"/>
              <w:jc w:val="both"/>
            </w:pPr>
            <w:r>
              <w:t>Cargo</w:t>
            </w:r>
          </w:p>
        </w:tc>
        <w:tc>
          <w:tcPr>
            <w:tcW w:w="6521" w:type="dxa"/>
          </w:tcPr>
          <w:p w14:paraId="1D21B5A7" w14:textId="77777777" w:rsidR="002B1C58" w:rsidRDefault="002B1C58" w:rsidP="00A676CA">
            <w:pPr>
              <w:ind w:right="441"/>
              <w:jc w:val="both"/>
            </w:pPr>
          </w:p>
        </w:tc>
      </w:tr>
      <w:tr w:rsidR="002B1C58" w14:paraId="4D2AA4D6" w14:textId="77777777" w:rsidTr="00F4023A">
        <w:tc>
          <w:tcPr>
            <w:tcW w:w="2972" w:type="dxa"/>
          </w:tcPr>
          <w:p w14:paraId="1319876B" w14:textId="030FA1D0" w:rsidR="002B1C58" w:rsidRDefault="002B1C58" w:rsidP="00A676CA">
            <w:pPr>
              <w:ind w:right="441"/>
              <w:jc w:val="both"/>
            </w:pPr>
            <w:r>
              <w:t>Matícula</w:t>
            </w:r>
          </w:p>
        </w:tc>
        <w:tc>
          <w:tcPr>
            <w:tcW w:w="6521" w:type="dxa"/>
          </w:tcPr>
          <w:p w14:paraId="556CE218" w14:textId="77777777" w:rsidR="002B1C58" w:rsidRDefault="002B1C58" w:rsidP="00A676CA">
            <w:pPr>
              <w:ind w:right="441"/>
              <w:jc w:val="both"/>
            </w:pPr>
          </w:p>
        </w:tc>
      </w:tr>
      <w:tr w:rsidR="00F4023A" w14:paraId="1B469C9B" w14:textId="77777777" w:rsidTr="00F4023A">
        <w:tc>
          <w:tcPr>
            <w:tcW w:w="2972" w:type="dxa"/>
          </w:tcPr>
          <w:p w14:paraId="2BFE700E" w14:textId="56EEF095" w:rsidR="00F4023A" w:rsidRDefault="00F4023A" w:rsidP="00A676CA">
            <w:pPr>
              <w:ind w:right="441"/>
              <w:jc w:val="both"/>
            </w:pPr>
            <w:r>
              <w:t xml:space="preserve">De Acordo do Usuário </w:t>
            </w:r>
          </w:p>
        </w:tc>
        <w:tc>
          <w:tcPr>
            <w:tcW w:w="6521" w:type="dxa"/>
          </w:tcPr>
          <w:p w14:paraId="5B4810F0" w14:textId="77777777" w:rsidR="00F4023A" w:rsidRDefault="00F4023A" w:rsidP="00A676CA">
            <w:pPr>
              <w:ind w:right="441"/>
              <w:jc w:val="both"/>
            </w:pPr>
          </w:p>
          <w:p w14:paraId="0AB0040B" w14:textId="0D6C8261" w:rsidR="00F4023A" w:rsidRDefault="00F4023A" w:rsidP="00F4023A">
            <w:pPr>
              <w:ind w:right="441"/>
              <w:jc w:val="center"/>
            </w:pPr>
            <w:r>
              <w:t>________________________________________________</w:t>
            </w:r>
          </w:p>
          <w:p w14:paraId="5B1DA4C2" w14:textId="64F8ABEA" w:rsidR="00F4023A" w:rsidRDefault="00F4023A" w:rsidP="00F4023A">
            <w:pPr>
              <w:ind w:right="441"/>
              <w:jc w:val="center"/>
            </w:pPr>
            <w:r>
              <w:t>Assinatura usuário</w:t>
            </w:r>
            <w:bookmarkStart w:id="0" w:name="_GoBack"/>
            <w:bookmarkEnd w:id="0"/>
          </w:p>
        </w:tc>
      </w:tr>
    </w:tbl>
    <w:p w14:paraId="6333E25D" w14:textId="0D3E0094" w:rsidR="002B1C58" w:rsidRDefault="002B1C58" w:rsidP="00A676CA">
      <w:pPr>
        <w:spacing w:after="0"/>
        <w:ind w:right="441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3"/>
      </w:tblGrid>
      <w:tr w:rsidR="00FD310E" w:rsidRPr="00FD310E" w14:paraId="7030486F" w14:textId="77777777" w:rsidTr="00FD310E">
        <w:tc>
          <w:tcPr>
            <w:tcW w:w="9493" w:type="dxa"/>
          </w:tcPr>
          <w:p w14:paraId="7FDD847A" w14:textId="6F76E664" w:rsidR="00FD310E" w:rsidRPr="00FD310E" w:rsidRDefault="00FD310E" w:rsidP="00FD310E">
            <w:pPr>
              <w:ind w:right="441"/>
              <w:jc w:val="center"/>
              <w:rPr>
                <w:b/>
                <w:bCs/>
              </w:rPr>
            </w:pPr>
            <w:r w:rsidRPr="00FD310E">
              <w:rPr>
                <w:b/>
                <w:bCs/>
              </w:rPr>
              <w:t xml:space="preserve">MÓDULOS </w:t>
            </w:r>
            <w:r w:rsidR="00B575B1">
              <w:rPr>
                <w:b/>
                <w:bCs/>
              </w:rPr>
              <w:t>DE ACESSO</w:t>
            </w:r>
          </w:p>
        </w:tc>
      </w:tr>
      <w:tr w:rsidR="00FD310E" w14:paraId="2A6EF24E" w14:textId="77777777" w:rsidTr="00FD310E">
        <w:tc>
          <w:tcPr>
            <w:tcW w:w="9493" w:type="dxa"/>
          </w:tcPr>
          <w:p w14:paraId="78FAD241" w14:textId="5C70B238" w:rsidR="00FD310E" w:rsidRPr="00B575B1" w:rsidRDefault="00B75A8F" w:rsidP="00A676CA">
            <w:pPr>
              <w:ind w:right="441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Descrição do </w:t>
            </w:r>
            <w:r w:rsidR="00B575B1" w:rsidRPr="00B575B1">
              <w:rPr>
                <w:u w:val="single"/>
              </w:rPr>
              <w:t xml:space="preserve">módulo </w:t>
            </w:r>
          </w:p>
          <w:p w14:paraId="1CC35732" w14:textId="33EBD298" w:rsidR="00B575B1" w:rsidRDefault="00B575B1" w:rsidP="00A676CA">
            <w:pPr>
              <w:ind w:right="441"/>
              <w:jc w:val="both"/>
            </w:pPr>
          </w:p>
        </w:tc>
      </w:tr>
    </w:tbl>
    <w:p w14:paraId="1EA8E48A" w14:textId="3E7A5EEF" w:rsidR="002B1C58" w:rsidRDefault="002B1C58" w:rsidP="00A676CA">
      <w:pPr>
        <w:spacing w:after="0"/>
        <w:ind w:right="441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3"/>
      </w:tblGrid>
      <w:tr w:rsidR="00B575B1" w:rsidRPr="00FD310E" w14:paraId="5ADADF4F" w14:textId="77777777" w:rsidTr="00F00D85">
        <w:tc>
          <w:tcPr>
            <w:tcW w:w="9493" w:type="dxa"/>
          </w:tcPr>
          <w:p w14:paraId="6BA9597C" w14:textId="5314D1C5" w:rsidR="00B575B1" w:rsidRPr="00FD310E" w:rsidRDefault="00B75A8F" w:rsidP="00F00D85">
            <w:pPr>
              <w:ind w:right="4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    ) </w:t>
            </w:r>
            <w:r w:rsidR="00B575B1">
              <w:rPr>
                <w:b/>
                <w:bCs/>
              </w:rPr>
              <w:t>CÓPIA</w:t>
            </w:r>
            <w:r>
              <w:rPr>
                <w:b/>
                <w:bCs/>
              </w:rPr>
              <w:t>R</w:t>
            </w:r>
            <w:r w:rsidR="00B575B1">
              <w:rPr>
                <w:b/>
                <w:bCs/>
              </w:rPr>
              <w:t xml:space="preserve"> DE ACESSO DE </w:t>
            </w:r>
            <w:r>
              <w:rPr>
                <w:b/>
                <w:bCs/>
              </w:rPr>
              <w:t xml:space="preserve">DETERMINADO </w:t>
            </w:r>
            <w:r w:rsidR="00B575B1">
              <w:rPr>
                <w:b/>
                <w:bCs/>
              </w:rPr>
              <w:t>USUÁRIO</w:t>
            </w:r>
          </w:p>
        </w:tc>
      </w:tr>
      <w:tr w:rsidR="00B575B1" w14:paraId="42F67B23" w14:textId="77777777" w:rsidTr="00F00D85">
        <w:tc>
          <w:tcPr>
            <w:tcW w:w="9493" w:type="dxa"/>
          </w:tcPr>
          <w:p w14:paraId="19B5BDE2" w14:textId="6F9CBEE1" w:rsidR="00B575B1" w:rsidRPr="00B575B1" w:rsidRDefault="00B575B1" w:rsidP="00F00D85">
            <w:pPr>
              <w:ind w:right="441"/>
              <w:jc w:val="both"/>
              <w:rPr>
                <w:u w:val="single"/>
              </w:rPr>
            </w:pPr>
            <w:r w:rsidRPr="00B575B1">
              <w:rPr>
                <w:u w:val="single"/>
              </w:rPr>
              <w:t>Nome de usuário</w:t>
            </w:r>
          </w:p>
          <w:p w14:paraId="6C4234F5" w14:textId="66A44B2E" w:rsidR="00B575B1" w:rsidRDefault="00B575B1" w:rsidP="00B575B1">
            <w:pPr>
              <w:ind w:right="441"/>
              <w:jc w:val="both"/>
            </w:pPr>
            <w:r w:rsidRPr="00B575B1">
              <w:rPr>
                <w:u w:val="single"/>
              </w:rPr>
              <w:t>Usuário</w:t>
            </w:r>
          </w:p>
        </w:tc>
      </w:tr>
    </w:tbl>
    <w:p w14:paraId="3D8350B6" w14:textId="3EBA1C84" w:rsidR="002B1C58" w:rsidRDefault="002B1C58" w:rsidP="00A676CA">
      <w:pPr>
        <w:spacing w:after="0"/>
        <w:ind w:right="441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3"/>
      </w:tblGrid>
      <w:tr w:rsidR="000E4F0D" w:rsidRPr="00FD310E" w14:paraId="4A753381" w14:textId="77777777" w:rsidTr="00F00D85">
        <w:tc>
          <w:tcPr>
            <w:tcW w:w="9493" w:type="dxa"/>
          </w:tcPr>
          <w:p w14:paraId="56BDCD2E" w14:textId="2F0467EE" w:rsidR="000E4F0D" w:rsidRPr="00FD310E" w:rsidRDefault="000E4F0D" w:rsidP="00F00D85">
            <w:pPr>
              <w:ind w:right="4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COMENTÁRIOS ADICIONAIS</w:t>
            </w:r>
          </w:p>
        </w:tc>
      </w:tr>
      <w:tr w:rsidR="000E4F0D" w14:paraId="10FB8E68" w14:textId="77777777" w:rsidTr="00F00D85">
        <w:tc>
          <w:tcPr>
            <w:tcW w:w="9493" w:type="dxa"/>
          </w:tcPr>
          <w:p w14:paraId="0D45B4E2" w14:textId="5713D30D" w:rsidR="000E4F0D" w:rsidRPr="00B575B1" w:rsidRDefault="000E4F0D" w:rsidP="00F00D85">
            <w:pPr>
              <w:ind w:right="441"/>
              <w:jc w:val="both"/>
              <w:rPr>
                <w:u w:val="single"/>
              </w:rPr>
            </w:pPr>
          </w:p>
          <w:p w14:paraId="11E8588E" w14:textId="20694FDF" w:rsidR="000E4F0D" w:rsidRDefault="000E4F0D" w:rsidP="00F00D85">
            <w:pPr>
              <w:ind w:right="441"/>
              <w:jc w:val="both"/>
            </w:pPr>
          </w:p>
          <w:p w14:paraId="0329E74C" w14:textId="13D89DF0" w:rsidR="000E4F0D" w:rsidRDefault="000E4F0D" w:rsidP="00F00D85">
            <w:pPr>
              <w:ind w:right="441"/>
              <w:jc w:val="both"/>
            </w:pPr>
          </w:p>
          <w:p w14:paraId="782FB263" w14:textId="58DB74A1" w:rsidR="000E4F0D" w:rsidRDefault="000E4F0D" w:rsidP="00F00D85">
            <w:pPr>
              <w:ind w:right="441"/>
              <w:jc w:val="both"/>
            </w:pPr>
          </w:p>
          <w:p w14:paraId="76161748" w14:textId="77777777" w:rsidR="000E4F0D" w:rsidRDefault="000E4F0D" w:rsidP="00F00D85">
            <w:pPr>
              <w:ind w:right="441"/>
              <w:jc w:val="both"/>
            </w:pPr>
          </w:p>
          <w:p w14:paraId="48A0AF34" w14:textId="576E3D20" w:rsidR="000E4F0D" w:rsidRDefault="000E4F0D" w:rsidP="00F00D85">
            <w:pPr>
              <w:ind w:right="441"/>
              <w:jc w:val="both"/>
            </w:pPr>
          </w:p>
          <w:p w14:paraId="3B2BC94B" w14:textId="19D625D4" w:rsidR="000E4F0D" w:rsidRDefault="000E4F0D" w:rsidP="00F00D85">
            <w:pPr>
              <w:ind w:right="441"/>
              <w:jc w:val="both"/>
            </w:pPr>
          </w:p>
          <w:p w14:paraId="4775F8DA" w14:textId="77777777" w:rsidR="000E4F0D" w:rsidRDefault="000E4F0D" w:rsidP="00F00D85">
            <w:pPr>
              <w:ind w:right="441"/>
              <w:jc w:val="both"/>
            </w:pPr>
          </w:p>
          <w:p w14:paraId="42257D73" w14:textId="77777777" w:rsidR="000E4F0D" w:rsidRDefault="000E4F0D" w:rsidP="00F00D85">
            <w:pPr>
              <w:ind w:right="441"/>
              <w:jc w:val="both"/>
            </w:pPr>
          </w:p>
          <w:p w14:paraId="4CA5FC89" w14:textId="77777777" w:rsidR="000E4F0D" w:rsidRDefault="000E4F0D" w:rsidP="00F00D85">
            <w:pPr>
              <w:ind w:right="441"/>
              <w:jc w:val="both"/>
            </w:pPr>
          </w:p>
          <w:p w14:paraId="2773D212" w14:textId="77777777" w:rsidR="000E4F0D" w:rsidRDefault="000E4F0D" w:rsidP="00F00D85">
            <w:pPr>
              <w:ind w:right="441"/>
              <w:jc w:val="both"/>
            </w:pPr>
          </w:p>
          <w:p w14:paraId="6610751A" w14:textId="77777777" w:rsidR="000E4F0D" w:rsidRDefault="000E4F0D" w:rsidP="00F00D85">
            <w:pPr>
              <w:ind w:right="441"/>
              <w:jc w:val="both"/>
            </w:pPr>
          </w:p>
          <w:p w14:paraId="4638ED7C" w14:textId="214EC60C" w:rsidR="000E4F0D" w:rsidRDefault="000E4F0D" w:rsidP="00F00D85">
            <w:pPr>
              <w:ind w:right="441"/>
              <w:jc w:val="both"/>
            </w:pPr>
          </w:p>
        </w:tc>
      </w:tr>
    </w:tbl>
    <w:p w14:paraId="04E4C09C" w14:textId="77777777" w:rsidR="000E4F0D" w:rsidRDefault="000E4F0D" w:rsidP="00A676CA">
      <w:pPr>
        <w:spacing w:after="0"/>
        <w:ind w:right="441"/>
        <w:jc w:val="both"/>
      </w:pPr>
    </w:p>
    <w:p w14:paraId="10BBDC4F" w14:textId="77777777" w:rsidR="000E4F0D" w:rsidRDefault="000E4F0D" w:rsidP="00A676CA">
      <w:pPr>
        <w:spacing w:after="0"/>
        <w:ind w:right="441"/>
        <w:jc w:val="both"/>
      </w:pPr>
    </w:p>
    <w:p w14:paraId="2DCEA554" w14:textId="77777777" w:rsidR="00B575B1" w:rsidRDefault="00B575B1" w:rsidP="00A676CA">
      <w:pPr>
        <w:spacing w:after="0"/>
        <w:ind w:right="441"/>
        <w:jc w:val="both"/>
      </w:pPr>
    </w:p>
    <w:p w14:paraId="39734B27" w14:textId="579455FB" w:rsidR="003304BC" w:rsidRPr="00B575B1" w:rsidRDefault="00B575B1" w:rsidP="00B575B1">
      <w:pPr>
        <w:spacing w:after="0"/>
        <w:ind w:right="441"/>
        <w:jc w:val="center"/>
        <w:rPr>
          <w:bCs/>
        </w:rPr>
      </w:pPr>
      <w:r w:rsidRPr="00B575B1">
        <w:rPr>
          <w:bCs/>
        </w:rPr>
        <w:t>Assinautra Chefe do Departamento</w:t>
      </w:r>
    </w:p>
    <w:p w14:paraId="70B36AE7" w14:textId="0D5F5764" w:rsidR="00B575B1" w:rsidRDefault="00B575B1" w:rsidP="00B575B1">
      <w:pPr>
        <w:spacing w:after="0"/>
        <w:ind w:right="441"/>
        <w:jc w:val="center"/>
        <w:rPr>
          <w:bCs/>
        </w:rPr>
      </w:pPr>
    </w:p>
    <w:p w14:paraId="1DA8567F" w14:textId="1EC9E686" w:rsidR="00B575B1" w:rsidRDefault="00B575B1" w:rsidP="00B575B1">
      <w:pPr>
        <w:spacing w:after="0"/>
        <w:ind w:right="441"/>
        <w:jc w:val="center"/>
        <w:rPr>
          <w:bCs/>
        </w:rPr>
      </w:pPr>
      <w:r>
        <w:rPr>
          <w:bCs/>
        </w:rPr>
        <w:t>ou</w:t>
      </w:r>
    </w:p>
    <w:p w14:paraId="27958071" w14:textId="5A61424F" w:rsidR="00B575B1" w:rsidRDefault="00B575B1" w:rsidP="00B575B1">
      <w:pPr>
        <w:spacing w:after="0"/>
        <w:ind w:right="441"/>
        <w:jc w:val="center"/>
        <w:rPr>
          <w:bCs/>
        </w:rPr>
      </w:pPr>
    </w:p>
    <w:p w14:paraId="6039A870" w14:textId="4D88F1B8" w:rsidR="00B575B1" w:rsidRPr="00B575B1" w:rsidRDefault="00B575B1" w:rsidP="00B575B1">
      <w:pPr>
        <w:spacing w:after="0"/>
        <w:ind w:right="441"/>
        <w:jc w:val="center"/>
        <w:rPr>
          <w:bCs/>
        </w:rPr>
      </w:pPr>
      <w:r>
        <w:rPr>
          <w:bCs/>
        </w:rPr>
        <w:t>Seccretaria de Administração e/ou Chefe Gabinete do Prefeito.</w:t>
      </w:r>
    </w:p>
    <w:sectPr w:rsidR="00B575B1" w:rsidRPr="00B575B1" w:rsidSect="00BC4220">
      <w:pgSz w:w="11900" w:h="16820"/>
      <w:pgMar w:top="1263" w:right="460" w:bottom="280" w:left="136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29C12" w14:textId="77777777" w:rsidR="00206006" w:rsidRDefault="00206006" w:rsidP="00E84D32">
      <w:pPr>
        <w:spacing w:after="0" w:line="240" w:lineRule="auto"/>
      </w:pPr>
      <w:r>
        <w:separator/>
      </w:r>
    </w:p>
  </w:endnote>
  <w:endnote w:type="continuationSeparator" w:id="0">
    <w:p w14:paraId="0CA0C676" w14:textId="77777777" w:rsidR="00206006" w:rsidRDefault="00206006" w:rsidP="00E8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7D41F" w14:textId="77777777" w:rsidR="00206006" w:rsidRDefault="00206006" w:rsidP="00E84D32">
      <w:pPr>
        <w:spacing w:after="0" w:line="240" w:lineRule="auto"/>
      </w:pPr>
      <w:r>
        <w:separator/>
      </w:r>
    </w:p>
  </w:footnote>
  <w:footnote w:type="continuationSeparator" w:id="0">
    <w:p w14:paraId="100AF4DD" w14:textId="77777777" w:rsidR="00206006" w:rsidRDefault="00206006" w:rsidP="00E84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0C98"/>
    <w:multiLevelType w:val="hybridMultilevel"/>
    <w:tmpl w:val="C128BF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A1778"/>
    <w:multiLevelType w:val="hybridMultilevel"/>
    <w:tmpl w:val="A746B268"/>
    <w:lvl w:ilvl="0" w:tplc="138EA6D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B449D"/>
    <w:multiLevelType w:val="multilevel"/>
    <w:tmpl w:val="10527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C37690D"/>
    <w:multiLevelType w:val="hybridMultilevel"/>
    <w:tmpl w:val="E1AE842A"/>
    <w:lvl w:ilvl="0" w:tplc="2FC60CC2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73469"/>
    <w:multiLevelType w:val="hybridMultilevel"/>
    <w:tmpl w:val="CC3CA246"/>
    <w:lvl w:ilvl="0" w:tplc="3DF092B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C3A83"/>
    <w:multiLevelType w:val="hybridMultilevel"/>
    <w:tmpl w:val="4E80E5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E09"/>
    <w:rsid w:val="000207AC"/>
    <w:rsid w:val="000D016E"/>
    <w:rsid w:val="000E4F0D"/>
    <w:rsid w:val="000F4A6F"/>
    <w:rsid w:val="001257ED"/>
    <w:rsid w:val="001301F9"/>
    <w:rsid w:val="00150F98"/>
    <w:rsid w:val="00157B2D"/>
    <w:rsid w:val="001664D9"/>
    <w:rsid w:val="00177A7F"/>
    <w:rsid w:val="00206006"/>
    <w:rsid w:val="00206DCD"/>
    <w:rsid w:val="00280C27"/>
    <w:rsid w:val="002B1C58"/>
    <w:rsid w:val="002F0DC7"/>
    <w:rsid w:val="002F7CB6"/>
    <w:rsid w:val="0030128B"/>
    <w:rsid w:val="003304BC"/>
    <w:rsid w:val="003B4893"/>
    <w:rsid w:val="00464BB2"/>
    <w:rsid w:val="00467DDE"/>
    <w:rsid w:val="0047768E"/>
    <w:rsid w:val="00483E8A"/>
    <w:rsid w:val="004962F0"/>
    <w:rsid w:val="004A1B48"/>
    <w:rsid w:val="004C4011"/>
    <w:rsid w:val="004E243E"/>
    <w:rsid w:val="00543955"/>
    <w:rsid w:val="005D01D9"/>
    <w:rsid w:val="005E5802"/>
    <w:rsid w:val="00626205"/>
    <w:rsid w:val="006368DF"/>
    <w:rsid w:val="00652316"/>
    <w:rsid w:val="00661AAF"/>
    <w:rsid w:val="00663233"/>
    <w:rsid w:val="00670D14"/>
    <w:rsid w:val="00682E09"/>
    <w:rsid w:val="006B350B"/>
    <w:rsid w:val="006D2B20"/>
    <w:rsid w:val="006F1A4F"/>
    <w:rsid w:val="00743056"/>
    <w:rsid w:val="008228B6"/>
    <w:rsid w:val="00876ECC"/>
    <w:rsid w:val="00885020"/>
    <w:rsid w:val="0089562D"/>
    <w:rsid w:val="008B0A31"/>
    <w:rsid w:val="008F652A"/>
    <w:rsid w:val="00962C89"/>
    <w:rsid w:val="009A012E"/>
    <w:rsid w:val="009C2842"/>
    <w:rsid w:val="009D1798"/>
    <w:rsid w:val="009E0EFF"/>
    <w:rsid w:val="00A676CA"/>
    <w:rsid w:val="00A81E2A"/>
    <w:rsid w:val="00AA1062"/>
    <w:rsid w:val="00AB47FB"/>
    <w:rsid w:val="00AC6B45"/>
    <w:rsid w:val="00AF7BD6"/>
    <w:rsid w:val="00B31284"/>
    <w:rsid w:val="00B575B1"/>
    <w:rsid w:val="00B75A8F"/>
    <w:rsid w:val="00B8117D"/>
    <w:rsid w:val="00B914AB"/>
    <w:rsid w:val="00BB1198"/>
    <w:rsid w:val="00BC4220"/>
    <w:rsid w:val="00BF5A52"/>
    <w:rsid w:val="00C31597"/>
    <w:rsid w:val="00C32C9D"/>
    <w:rsid w:val="00C501E5"/>
    <w:rsid w:val="00C72E3D"/>
    <w:rsid w:val="00CA3AC5"/>
    <w:rsid w:val="00CD39E4"/>
    <w:rsid w:val="00D03703"/>
    <w:rsid w:val="00D34D47"/>
    <w:rsid w:val="00D4304C"/>
    <w:rsid w:val="00D52FE5"/>
    <w:rsid w:val="00D70CE1"/>
    <w:rsid w:val="00E1549F"/>
    <w:rsid w:val="00E60B7E"/>
    <w:rsid w:val="00E84D32"/>
    <w:rsid w:val="00E943C1"/>
    <w:rsid w:val="00EB59F7"/>
    <w:rsid w:val="00EF5C6A"/>
    <w:rsid w:val="00F4023A"/>
    <w:rsid w:val="00F52BEB"/>
    <w:rsid w:val="00F77401"/>
    <w:rsid w:val="00F80E14"/>
    <w:rsid w:val="00FD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85C70"/>
  <w15:chartTrackingRefBased/>
  <w15:docId w15:val="{5A5583FF-5677-4581-92E3-9809E212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4D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4D32"/>
    <w:rPr>
      <w:noProof/>
    </w:rPr>
  </w:style>
  <w:style w:type="paragraph" w:styleId="Rodap">
    <w:name w:val="footer"/>
    <w:basedOn w:val="Normal"/>
    <w:link w:val="RodapChar"/>
    <w:uiPriority w:val="99"/>
    <w:unhideWhenUsed/>
    <w:rsid w:val="00E84D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4D32"/>
    <w:rPr>
      <w:noProof/>
    </w:rPr>
  </w:style>
  <w:style w:type="paragraph" w:styleId="Corpodetexto">
    <w:name w:val="Body Text"/>
    <w:basedOn w:val="Normal"/>
    <w:link w:val="CorpodetextoChar"/>
    <w:uiPriority w:val="1"/>
    <w:qFormat/>
    <w:rsid w:val="00BC42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 w:val="0"/>
      <w:sz w:val="18"/>
      <w:szCs w:val="18"/>
      <w:u w:val="single" w:color="00000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C4220"/>
    <w:rPr>
      <w:rFonts w:ascii="Times New Roman" w:eastAsia="Times New Roman" w:hAnsi="Times New Roman" w:cs="Times New Roman"/>
      <w:sz w:val="18"/>
      <w:szCs w:val="18"/>
      <w:u w:val="single" w:color="000000"/>
      <w:lang w:val="pt-PT" w:eastAsia="pt-PT" w:bidi="pt-PT"/>
    </w:rPr>
  </w:style>
  <w:style w:type="table" w:styleId="Tabelacomgrade">
    <w:name w:val="Table Grid"/>
    <w:basedOn w:val="Tabelanormal"/>
    <w:uiPriority w:val="59"/>
    <w:rsid w:val="006F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D39E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D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E2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19BC9-F1F2-4979-BD84-EAA14CE80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1782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PAULO</dc:creator>
  <cp:keywords/>
  <dc:description/>
  <cp:lastModifiedBy>Ana Cacia Paula Carvalho</cp:lastModifiedBy>
  <cp:revision>7</cp:revision>
  <dcterms:created xsi:type="dcterms:W3CDTF">2019-10-21T16:21:00Z</dcterms:created>
  <dcterms:modified xsi:type="dcterms:W3CDTF">2019-10-21T17:05:00Z</dcterms:modified>
</cp:coreProperties>
</file>