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6F" w:rsidRPr="00EE1EC5" w:rsidRDefault="000F4A6F" w:rsidP="000D40D6">
      <w:pPr>
        <w:spacing w:after="0"/>
        <w:ind w:right="441"/>
        <w:jc w:val="both"/>
        <w:rPr>
          <w:rFonts w:asciiTheme="majorHAnsi" w:hAnsiTheme="majorHAnsi"/>
        </w:rPr>
      </w:pPr>
    </w:p>
    <w:p w:rsidR="000F4A6F" w:rsidRPr="00EE1EC5" w:rsidRDefault="000F4A6F" w:rsidP="00EE1EC5">
      <w:pPr>
        <w:spacing w:after="0"/>
        <w:ind w:right="441"/>
        <w:jc w:val="center"/>
        <w:rPr>
          <w:rFonts w:asciiTheme="majorHAnsi" w:hAnsiTheme="majorHAnsi"/>
        </w:rPr>
      </w:pPr>
      <w:r w:rsidRPr="00A90948">
        <w:rPr>
          <w:rFonts w:asciiTheme="majorHAnsi" w:hAnsiTheme="majorHAnsi"/>
          <w:b/>
        </w:rPr>
        <w:t>INSTRUÇÃO NORMATIVA Nº 000/2019</w:t>
      </w:r>
      <w:r w:rsidRPr="00EE1EC5">
        <w:rPr>
          <w:rFonts w:asciiTheme="majorHAnsi" w:hAnsiTheme="majorHAnsi"/>
        </w:rPr>
        <w:t>.</w:t>
      </w:r>
    </w:p>
    <w:p w:rsidR="000F4A6F" w:rsidRPr="00EE1EC5" w:rsidRDefault="000F4A6F" w:rsidP="000D40D6">
      <w:pPr>
        <w:spacing w:after="0"/>
        <w:ind w:right="441"/>
        <w:jc w:val="both"/>
        <w:rPr>
          <w:rFonts w:asciiTheme="majorHAnsi" w:hAnsiTheme="majorHAnsi"/>
        </w:rPr>
      </w:pPr>
    </w:p>
    <w:p w:rsidR="000F4A6F" w:rsidRPr="00EE1EC5" w:rsidRDefault="000F4A6F" w:rsidP="000D40D6">
      <w:pPr>
        <w:spacing w:after="0"/>
        <w:ind w:left="4395" w:right="441"/>
        <w:jc w:val="both"/>
        <w:rPr>
          <w:rFonts w:asciiTheme="majorHAnsi" w:hAnsiTheme="majorHAnsi"/>
        </w:rPr>
      </w:pPr>
      <w:r w:rsidRPr="00EE1EC5">
        <w:rPr>
          <w:rFonts w:asciiTheme="majorHAnsi" w:hAnsiTheme="majorHAnsi"/>
        </w:rPr>
        <w:t xml:space="preserve">O Controle Interno do Município de .............. no uso das atribuições que lhe confere, dispõe sobre os procedimentos gerais para o </w:t>
      </w:r>
      <w:r w:rsidR="002A32D1" w:rsidRPr="00EE1EC5">
        <w:rPr>
          <w:rFonts w:asciiTheme="majorHAnsi" w:hAnsiTheme="majorHAnsi"/>
        </w:rPr>
        <w:t xml:space="preserve">elaboração de registro de preço e seu </w:t>
      </w:r>
      <w:r w:rsidRPr="00EE1EC5">
        <w:rPr>
          <w:rFonts w:asciiTheme="majorHAnsi" w:hAnsiTheme="majorHAnsi"/>
        </w:rPr>
        <w:t>gerenciamento, no âmbito do Poder Executivo do Município</w:t>
      </w:r>
      <w:r w:rsidR="00967742" w:rsidRPr="00EE1EC5">
        <w:rPr>
          <w:rFonts w:asciiTheme="majorHAnsi" w:hAnsiTheme="majorHAnsi"/>
        </w:rPr>
        <w:t xml:space="preserve"> e suas Administrações Diretas e Indiretas</w:t>
      </w:r>
      <w:r w:rsidRPr="00EE1EC5">
        <w:rPr>
          <w:rFonts w:asciiTheme="majorHAnsi" w:hAnsiTheme="majorHAnsi"/>
        </w:rPr>
        <w:t>.</w:t>
      </w:r>
    </w:p>
    <w:p w:rsidR="000F4A6F" w:rsidRPr="00EE1EC5" w:rsidRDefault="000F4A6F" w:rsidP="000D40D6">
      <w:pPr>
        <w:spacing w:after="0"/>
        <w:ind w:right="441"/>
        <w:jc w:val="both"/>
        <w:rPr>
          <w:rFonts w:asciiTheme="majorHAnsi" w:hAnsiTheme="majorHAnsi"/>
        </w:rPr>
      </w:pPr>
    </w:p>
    <w:p w:rsidR="000F4A6F" w:rsidRPr="00EE1EC5" w:rsidRDefault="000F4A6F" w:rsidP="000D40D6">
      <w:pPr>
        <w:spacing w:after="0"/>
        <w:ind w:right="441"/>
        <w:jc w:val="both"/>
        <w:rPr>
          <w:rFonts w:asciiTheme="majorHAnsi" w:hAnsiTheme="majorHAnsi"/>
        </w:rPr>
      </w:pPr>
    </w:p>
    <w:p w:rsidR="000F4A6F" w:rsidRPr="00EE1EC5" w:rsidRDefault="000F4A6F" w:rsidP="000D40D6">
      <w:pPr>
        <w:spacing w:after="0"/>
        <w:ind w:right="441"/>
        <w:jc w:val="both"/>
        <w:rPr>
          <w:rFonts w:asciiTheme="majorHAnsi" w:hAnsiTheme="majorHAnsi"/>
        </w:rPr>
      </w:pP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O </w:t>
      </w:r>
      <w:r w:rsidRPr="00EE1EC5">
        <w:rPr>
          <w:rFonts w:asciiTheme="majorHAnsi" w:eastAsia="Times New Roman" w:hAnsiTheme="majorHAnsi" w:cs="Times New Roman"/>
          <w:noProof w:val="0"/>
          <w:color w:val="334152"/>
          <w:sz w:val="23"/>
          <w:szCs w:val="23"/>
          <w:lang w:eastAsia="pt-BR"/>
        </w:rPr>
        <w:t xml:space="preserve">Controle Interno, </w:t>
      </w:r>
      <w:r w:rsidRPr="00967742">
        <w:rPr>
          <w:rFonts w:asciiTheme="majorHAnsi" w:eastAsia="Times New Roman" w:hAnsiTheme="majorHAnsi" w:cs="Times New Roman"/>
          <w:noProof w:val="0"/>
          <w:color w:val="334152"/>
          <w:sz w:val="23"/>
          <w:szCs w:val="23"/>
          <w:lang w:eastAsia="pt-BR"/>
        </w:rPr>
        <w:t xml:space="preserve">no uso de suas atribuições e considerando </w:t>
      </w:r>
      <w:r w:rsidRPr="00EE1EC5">
        <w:rPr>
          <w:rFonts w:asciiTheme="majorHAnsi" w:eastAsia="Times New Roman" w:hAnsiTheme="majorHAnsi" w:cs="Times New Roman"/>
          <w:noProof w:val="0"/>
          <w:color w:val="334152"/>
          <w:sz w:val="23"/>
          <w:szCs w:val="23"/>
          <w:lang w:eastAsia="pt-BR"/>
        </w:rPr>
        <w:t xml:space="preserve">a legislação vigente, </w:t>
      </w:r>
      <w:r w:rsidRPr="00967742">
        <w:rPr>
          <w:rFonts w:asciiTheme="majorHAnsi" w:eastAsia="Times New Roman" w:hAnsiTheme="majorHAnsi" w:cs="Times New Roman"/>
          <w:noProof w:val="0"/>
          <w:color w:val="334152"/>
          <w:sz w:val="23"/>
          <w:szCs w:val="23"/>
          <w:lang w:eastAsia="pt-BR"/>
        </w:rPr>
        <w:t>resolve:</w:t>
      </w: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Expedir a presente Instrução Normativa (IN), visando regulamentar os procedimentos licitatórios e de contratação de fornecimentos de bens processados pelo Sistema de Registro de Preços, no âmbito </w:t>
      </w:r>
      <w:r w:rsidRPr="00EE1EC5">
        <w:rPr>
          <w:rFonts w:asciiTheme="majorHAnsi" w:eastAsia="Times New Roman" w:hAnsiTheme="majorHAnsi" w:cs="Times New Roman"/>
          <w:noProof w:val="0"/>
          <w:color w:val="334152"/>
          <w:sz w:val="23"/>
          <w:szCs w:val="23"/>
          <w:lang w:eastAsia="pt-BR"/>
        </w:rPr>
        <w:t>do Poder Executivo Municipal e suas entidades da Administrações Diretas e Indiretas</w:t>
      </w:r>
      <w:r w:rsidRPr="00967742">
        <w:rPr>
          <w:rFonts w:asciiTheme="majorHAnsi" w:eastAsia="Times New Roman" w:hAnsiTheme="majorHAnsi" w:cs="Times New Roman"/>
          <w:noProof w:val="0"/>
          <w:color w:val="334152"/>
          <w:sz w:val="23"/>
          <w:szCs w:val="23"/>
          <w:lang w:eastAsia="pt-BR"/>
        </w:rPr>
        <w:t>.</w:t>
      </w:r>
    </w:p>
    <w:p w:rsidR="00967742" w:rsidRPr="00967742" w:rsidRDefault="00967742" w:rsidP="00A90948">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I – Das Disposições Gerais</w:t>
      </w: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1° </w:t>
      </w:r>
      <w:r w:rsidRPr="00EE1EC5">
        <w:rPr>
          <w:rFonts w:asciiTheme="majorHAnsi" w:eastAsia="Times New Roman" w:hAnsiTheme="majorHAnsi" w:cs="Times New Roman"/>
          <w:noProof w:val="0"/>
          <w:color w:val="334152"/>
          <w:sz w:val="23"/>
          <w:szCs w:val="23"/>
          <w:lang w:eastAsia="pt-BR"/>
        </w:rPr>
        <w:t>As unidades orçamentárias</w:t>
      </w:r>
      <w:r w:rsidRPr="00967742">
        <w:rPr>
          <w:rFonts w:asciiTheme="majorHAnsi" w:eastAsia="Times New Roman" w:hAnsiTheme="majorHAnsi" w:cs="Times New Roman"/>
          <w:noProof w:val="0"/>
          <w:color w:val="334152"/>
          <w:sz w:val="23"/>
          <w:szCs w:val="23"/>
          <w:lang w:eastAsia="pt-BR"/>
        </w:rPr>
        <w:t xml:space="preserve"> ou entidades que desejarem adquirir bens pelo Sistema de Registro de Preços </w:t>
      </w:r>
      <w:r w:rsidR="004451AF" w:rsidRPr="00EE1EC5">
        <w:rPr>
          <w:rFonts w:asciiTheme="majorHAnsi" w:eastAsia="Times New Roman" w:hAnsiTheme="majorHAnsi" w:cs="Times New Roman"/>
          <w:noProof w:val="0"/>
          <w:color w:val="334152"/>
          <w:sz w:val="23"/>
          <w:szCs w:val="23"/>
          <w:lang w:eastAsia="pt-BR"/>
        </w:rPr>
        <w:t>ficara</w:t>
      </w:r>
      <w:r w:rsidRPr="00EE1EC5">
        <w:rPr>
          <w:rFonts w:asciiTheme="majorHAnsi" w:eastAsia="Times New Roman" w:hAnsiTheme="majorHAnsi" w:cs="Times New Roman"/>
          <w:noProof w:val="0"/>
          <w:color w:val="334152"/>
          <w:sz w:val="23"/>
          <w:szCs w:val="23"/>
          <w:lang w:eastAsia="pt-BR"/>
        </w:rPr>
        <w:t xml:space="preserve"> autorizados a participar, desde que assinem </w:t>
      </w:r>
      <w:r w:rsidR="004451AF" w:rsidRPr="00EE1EC5">
        <w:rPr>
          <w:rFonts w:asciiTheme="majorHAnsi" w:eastAsia="Times New Roman" w:hAnsiTheme="majorHAnsi" w:cs="Times New Roman"/>
          <w:noProof w:val="0"/>
          <w:color w:val="334152"/>
          <w:sz w:val="23"/>
          <w:szCs w:val="23"/>
          <w:lang w:eastAsia="pt-BR"/>
        </w:rPr>
        <w:t>os pedidos constantes dos itens do Termo de Referência/Projeto Básico</w:t>
      </w:r>
      <w:r w:rsidRPr="00967742">
        <w:rPr>
          <w:rFonts w:asciiTheme="majorHAnsi" w:eastAsia="Times New Roman" w:hAnsiTheme="majorHAnsi" w:cs="Times New Roman"/>
          <w:noProof w:val="0"/>
          <w:color w:val="334152"/>
          <w:sz w:val="23"/>
          <w:szCs w:val="23"/>
          <w:lang w:eastAsia="pt-BR"/>
        </w:rPr>
        <w:t>.</w:t>
      </w:r>
    </w:p>
    <w:p w:rsidR="00967742" w:rsidRPr="00EE1EC5" w:rsidRDefault="00967742" w:rsidP="000D40D6">
      <w:pPr>
        <w:shd w:val="clear" w:color="auto" w:fill="FFFFFF"/>
        <w:spacing w:after="225" w:line="240" w:lineRule="auto"/>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Parágrafo Único. </w:t>
      </w:r>
      <w:r w:rsidR="004451AF" w:rsidRPr="00EE1EC5">
        <w:rPr>
          <w:rFonts w:asciiTheme="majorHAnsi" w:eastAsia="Times New Roman" w:hAnsiTheme="majorHAnsi" w:cs="Times New Roman"/>
          <w:noProof w:val="0"/>
          <w:color w:val="334152"/>
          <w:sz w:val="23"/>
          <w:szCs w:val="23"/>
          <w:lang w:eastAsia="pt-BR"/>
        </w:rPr>
        <w:t>As unidades orçamentárias</w:t>
      </w:r>
      <w:r w:rsidRPr="00967742">
        <w:rPr>
          <w:rFonts w:asciiTheme="majorHAnsi" w:eastAsia="Times New Roman" w:hAnsiTheme="majorHAnsi" w:cs="Times New Roman"/>
          <w:noProof w:val="0"/>
          <w:color w:val="334152"/>
          <w:sz w:val="23"/>
          <w:szCs w:val="23"/>
          <w:lang w:eastAsia="pt-BR"/>
        </w:rPr>
        <w:t xml:space="preserve"> ou entidades deverão </w:t>
      </w:r>
      <w:r w:rsidR="004451AF" w:rsidRPr="00EE1EC5">
        <w:rPr>
          <w:rFonts w:asciiTheme="majorHAnsi" w:eastAsia="Times New Roman" w:hAnsiTheme="majorHAnsi" w:cs="Times New Roman"/>
          <w:noProof w:val="0"/>
          <w:color w:val="334152"/>
          <w:sz w:val="23"/>
          <w:szCs w:val="23"/>
          <w:lang w:eastAsia="pt-BR"/>
        </w:rPr>
        <w:t>se manifestar formalmente,</w:t>
      </w:r>
      <w:r w:rsidRPr="00967742">
        <w:rPr>
          <w:rFonts w:asciiTheme="majorHAnsi" w:eastAsia="Times New Roman" w:hAnsiTheme="majorHAnsi" w:cs="Times New Roman"/>
          <w:noProof w:val="0"/>
          <w:color w:val="334152"/>
          <w:sz w:val="23"/>
          <w:szCs w:val="23"/>
          <w:lang w:eastAsia="pt-BR"/>
        </w:rPr>
        <w:t xml:space="preserve"> ao </w:t>
      </w:r>
      <w:r w:rsidR="004451AF" w:rsidRPr="00EE1EC5">
        <w:rPr>
          <w:rFonts w:asciiTheme="majorHAnsi" w:eastAsia="Times New Roman" w:hAnsiTheme="majorHAnsi" w:cs="Times New Roman"/>
          <w:noProof w:val="0"/>
          <w:color w:val="334152"/>
          <w:sz w:val="23"/>
          <w:szCs w:val="23"/>
          <w:lang w:eastAsia="pt-BR"/>
        </w:rPr>
        <w:t>Núcleo de Compras</w:t>
      </w:r>
      <w:r w:rsidRPr="00967742">
        <w:rPr>
          <w:rFonts w:asciiTheme="majorHAnsi" w:eastAsia="Times New Roman" w:hAnsiTheme="majorHAnsi" w:cs="Times New Roman"/>
          <w:noProof w:val="0"/>
          <w:color w:val="334152"/>
          <w:sz w:val="23"/>
          <w:szCs w:val="23"/>
          <w:lang w:eastAsia="pt-BR"/>
        </w:rPr>
        <w:t xml:space="preserve">, sempre que iniciarem o processo de aquisição pelo Sistema de Registro de Preços, </w:t>
      </w:r>
      <w:r w:rsidR="004451AF" w:rsidRPr="00EE1EC5">
        <w:rPr>
          <w:rFonts w:asciiTheme="majorHAnsi" w:eastAsia="Times New Roman" w:hAnsiTheme="majorHAnsi" w:cs="Times New Roman"/>
          <w:noProof w:val="0"/>
          <w:color w:val="334152"/>
          <w:sz w:val="23"/>
          <w:szCs w:val="23"/>
          <w:lang w:eastAsia="pt-BR"/>
        </w:rPr>
        <w:t xml:space="preserve">cabendo ao Núcleo de Compras o levantamento dos itens, com suas especificações e </w:t>
      </w:r>
      <w:r w:rsidRPr="00967742">
        <w:rPr>
          <w:rFonts w:asciiTheme="majorHAnsi" w:eastAsia="Times New Roman" w:hAnsiTheme="majorHAnsi" w:cs="Times New Roman"/>
          <w:noProof w:val="0"/>
          <w:color w:val="334152"/>
          <w:sz w:val="23"/>
          <w:szCs w:val="23"/>
          <w:lang w:eastAsia="pt-BR"/>
        </w:rPr>
        <w:t>quantitativo estimado para aquisição no período de validade do registro, o preço máximo a ser pago.</w:t>
      </w:r>
    </w:p>
    <w:p w:rsidR="00967742" w:rsidRPr="00EE1EC5"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2°. </w:t>
      </w:r>
      <w:r w:rsidR="004451AF" w:rsidRPr="00EE1EC5">
        <w:rPr>
          <w:rFonts w:asciiTheme="majorHAnsi" w:eastAsia="Times New Roman" w:hAnsiTheme="majorHAnsi" w:cs="Times New Roman"/>
          <w:noProof w:val="0"/>
          <w:color w:val="334152"/>
          <w:sz w:val="23"/>
          <w:szCs w:val="23"/>
          <w:lang w:eastAsia="pt-BR"/>
        </w:rPr>
        <w:t>Caberá a unidade orçamentária ou entidades a indicação d</w:t>
      </w:r>
      <w:r w:rsidR="004451AF" w:rsidRPr="00967742">
        <w:rPr>
          <w:rFonts w:asciiTheme="majorHAnsi" w:eastAsia="Times New Roman" w:hAnsiTheme="majorHAnsi" w:cs="Times New Roman"/>
          <w:noProof w:val="0"/>
          <w:color w:val="334152"/>
          <w:sz w:val="23"/>
          <w:szCs w:val="23"/>
          <w:lang w:eastAsia="pt-BR"/>
        </w:rPr>
        <w:t>a dotação orçamentária pela qual correrão as futuras despesas</w:t>
      </w:r>
      <w:r w:rsidRPr="00967742">
        <w:rPr>
          <w:rFonts w:asciiTheme="majorHAnsi" w:eastAsia="Times New Roman" w:hAnsiTheme="majorHAnsi" w:cs="Times New Roman"/>
          <w:noProof w:val="0"/>
          <w:color w:val="334152"/>
          <w:sz w:val="23"/>
          <w:szCs w:val="23"/>
          <w:lang w:eastAsia="pt-BR"/>
        </w:rPr>
        <w:t>.</w:t>
      </w:r>
    </w:p>
    <w:p w:rsidR="00967742" w:rsidRPr="00EE1EC5"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3°. </w:t>
      </w:r>
      <w:r w:rsidR="000D40D6" w:rsidRPr="00EE1EC5">
        <w:rPr>
          <w:rFonts w:asciiTheme="majorHAnsi" w:eastAsia="Times New Roman" w:hAnsiTheme="majorHAnsi" w:cs="Times New Roman"/>
          <w:noProof w:val="0"/>
          <w:color w:val="334152"/>
          <w:sz w:val="23"/>
          <w:szCs w:val="23"/>
          <w:lang w:eastAsia="pt-BR"/>
        </w:rPr>
        <w:t>Poderá</w:t>
      </w:r>
      <w:r w:rsidR="004451AF" w:rsidRPr="00EE1EC5">
        <w:rPr>
          <w:rFonts w:asciiTheme="majorHAnsi" w:eastAsia="Times New Roman" w:hAnsiTheme="majorHAnsi" w:cs="Times New Roman"/>
          <w:noProof w:val="0"/>
          <w:color w:val="334152"/>
          <w:sz w:val="23"/>
          <w:szCs w:val="23"/>
          <w:lang w:eastAsia="pt-BR"/>
        </w:rPr>
        <w:t xml:space="preserve"> a unidade orçamentária ou as entidades, mediante o </w:t>
      </w:r>
      <w:r w:rsidR="000D40D6" w:rsidRPr="00EE1EC5">
        <w:rPr>
          <w:rFonts w:asciiTheme="majorHAnsi" w:eastAsia="Times New Roman" w:hAnsiTheme="majorHAnsi" w:cs="Times New Roman"/>
          <w:noProof w:val="0"/>
          <w:color w:val="334152"/>
          <w:sz w:val="23"/>
          <w:szCs w:val="23"/>
          <w:lang w:eastAsia="pt-BR"/>
        </w:rPr>
        <w:t>levantamento dos itens, pelo Núcleo de Compras,</w:t>
      </w:r>
      <w:r w:rsidR="004451AF" w:rsidRPr="00EE1EC5">
        <w:rPr>
          <w:rFonts w:asciiTheme="majorHAnsi" w:eastAsia="Times New Roman" w:hAnsiTheme="majorHAnsi" w:cs="Times New Roman"/>
          <w:noProof w:val="0"/>
          <w:color w:val="334152"/>
          <w:sz w:val="23"/>
          <w:szCs w:val="23"/>
          <w:lang w:eastAsia="pt-BR"/>
        </w:rPr>
        <w:t xml:space="preserve"> efetuar alterações das quantidades, das especificações que serão licitadas e registradas para aquisição futura</w:t>
      </w:r>
      <w:r w:rsidR="000D40D6" w:rsidRPr="00EE1EC5">
        <w:rPr>
          <w:rFonts w:asciiTheme="majorHAnsi" w:eastAsia="Times New Roman" w:hAnsiTheme="majorHAnsi" w:cs="Times New Roman"/>
          <w:noProof w:val="0"/>
          <w:color w:val="334152"/>
          <w:sz w:val="23"/>
          <w:szCs w:val="23"/>
          <w:lang w:eastAsia="pt-BR"/>
        </w:rPr>
        <w:t>, mediante justificativas</w:t>
      </w:r>
      <w:r w:rsidR="004451AF" w:rsidRPr="00EE1EC5">
        <w:rPr>
          <w:rFonts w:asciiTheme="majorHAnsi" w:eastAsia="Times New Roman" w:hAnsiTheme="majorHAnsi" w:cs="Times New Roman"/>
          <w:noProof w:val="0"/>
          <w:color w:val="334152"/>
          <w:sz w:val="23"/>
          <w:szCs w:val="23"/>
          <w:lang w:eastAsia="pt-BR"/>
        </w:rPr>
        <w:t>.</w:t>
      </w:r>
    </w:p>
    <w:p w:rsidR="00967742" w:rsidRPr="00967742" w:rsidRDefault="00967742" w:rsidP="00A90948">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II – Das Definições</w:t>
      </w: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4° Para fins desta Instrução, entende-se por:</w:t>
      </w: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I – Órgão ou entidade responsável – aquele que licita e responde pelas Atas de Registro de Preço;</w:t>
      </w: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II – Órgão ou entidade usuário – aquele relacionado no edital e nas respectivas Atas de Registro de Preço</w:t>
      </w:r>
      <w:r w:rsidR="000D40D6" w:rsidRPr="00EE1EC5">
        <w:rPr>
          <w:rFonts w:asciiTheme="majorHAnsi" w:eastAsia="Times New Roman" w:hAnsiTheme="majorHAnsi" w:cs="Times New Roman"/>
          <w:noProof w:val="0"/>
          <w:color w:val="334152"/>
          <w:sz w:val="23"/>
          <w:szCs w:val="23"/>
          <w:lang w:eastAsia="pt-BR"/>
        </w:rPr>
        <w:t>,</w:t>
      </w:r>
      <w:r w:rsidRPr="00967742">
        <w:rPr>
          <w:rFonts w:asciiTheme="majorHAnsi" w:eastAsia="Times New Roman" w:hAnsiTheme="majorHAnsi" w:cs="Times New Roman"/>
          <w:noProof w:val="0"/>
          <w:color w:val="334152"/>
          <w:sz w:val="23"/>
          <w:szCs w:val="23"/>
          <w:lang w:eastAsia="pt-BR"/>
        </w:rPr>
        <w:t xml:space="preserve"> para adquirir os bens registrados.</w:t>
      </w:r>
    </w:p>
    <w:p w:rsidR="00967742" w:rsidRPr="00967742" w:rsidRDefault="00967742" w:rsidP="00A90948">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III – Dos Procedimentos Gerais</w:t>
      </w: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5º As etapas obrigatórias para aquisição pelo Sistema de Registro de Preços, sem prejuízo dos procedimentos legais previstos para cada uma delas, são as seguintes:</w:t>
      </w:r>
    </w:p>
    <w:p w:rsidR="00967742" w:rsidRPr="00967742" w:rsidRDefault="00203E64"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 – A</w:t>
      </w:r>
      <w:r w:rsidR="00967742" w:rsidRPr="00967742">
        <w:rPr>
          <w:rFonts w:asciiTheme="majorHAnsi" w:eastAsia="Times New Roman" w:hAnsiTheme="majorHAnsi" w:cs="Times New Roman"/>
          <w:noProof w:val="0"/>
          <w:color w:val="334152"/>
          <w:sz w:val="23"/>
          <w:szCs w:val="23"/>
          <w:lang w:eastAsia="pt-BR"/>
        </w:rPr>
        <w:t>valiação da conveniência e da oportunidade da realização da licitação para Registro de Preços e autorização para abertura do processo;</w:t>
      </w: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I</w:t>
      </w:r>
      <w:r w:rsidR="00203E64" w:rsidRPr="00EE1EC5">
        <w:rPr>
          <w:rFonts w:asciiTheme="majorHAnsi" w:eastAsia="Times New Roman" w:hAnsiTheme="majorHAnsi" w:cs="Times New Roman"/>
          <w:noProof w:val="0"/>
          <w:color w:val="334152"/>
          <w:sz w:val="23"/>
          <w:szCs w:val="23"/>
          <w:lang w:eastAsia="pt-BR"/>
        </w:rPr>
        <w:t>I – R</w:t>
      </w:r>
      <w:r w:rsidRPr="00967742">
        <w:rPr>
          <w:rFonts w:asciiTheme="majorHAnsi" w:eastAsia="Times New Roman" w:hAnsiTheme="majorHAnsi" w:cs="Times New Roman"/>
          <w:noProof w:val="0"/>
          <w:color w:val="334152"/>
          <w:sz w:val="23"/>
          <w:szCs w:val="23"/>
          <w:lang w:eastAsia="pt-BR"/>
        </w:rPr>
        <w:t>ealização de ampla pesquisa de mercado</w:t>
      </w:r>
      <w:r w:rsidR="000D40D6" w:rsidRPr="00EE1EC5">
        <w:rPr>
          <w:rFonts w:asciiTheme="majorHAnsi" w:eastAsia="Times New Roman" w:hAnsiTheme="majorHAnsi" w:cs="Times New Roman"/>
          <w:noProof w:val="0"/>
          <w:color w:val="334152"/>
          <w:sz w:val="23"/>
          <w:szCs w:val="23"/>
          <w:lang w:eastAsia="pt-BR"/>
        </w:rPr>
        <w:t>, no mínimo três,</w:t>
      </w:r>
      <w:r w:rsidRPr="00967742">
        <w:rPr>
          <w:rFonts w:asciiTheme="majorHAnsi" w:eastAsia="Times New Roman" w:hAnsiTheme="majorHAnsi" w:cs="Times New Roman"/>
          <w:noProof w:val="0"/>
          <w:color w:val="334152"/>
          <w:sz w:val="23"/>
          <w:szCs w:val="23"/>
          <w:lang w:eastAsia="pt-BR"/>
        </w:rPr>
        <w:t xml:space="preserve"> para levantamento de preços praticados e condições de fornecimento;</w:t>
      </w:r>
    </w:p>
    <w:p w:rsidR="00967742" w:rsidRPr="00967742" w:rsidRDefault="00203E64"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lastRenderedPageBreak/>
        <w:t>III – D</w:t>
      </w:r>
      <w:r w:rsidR="00967742" w:rsidRPr="00967742">
        <w:rPr>
          <w:rFonts w:asciiTheme="majorHAnsi" w:eastAsia="Times New Roman" w:hAnsiTheme="majorHAnsi" w:cs="Times New Roman"/>
          <w:noProof w:val="0"/>
          <w:color w:val="334152"/>
          <w:sz w:val="23"/>
          <w:szCs w:val="23"/>
          <w:lang w:eastAsia="pt-BR"/>
        </w:rPr>
        <w:t>efinição de critérios de aquisição, contemplando, dentre outros, a composição de lotes a serem licitados, sempre que possível e conveniente, o valor máximo unitário que a Administração aceitará pagar, por item ou lote da licitação;</w:t>
      </w: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IV – Definição da rubrica orçamentária por onde correrão as despesas;</w:t>
      </w:r>
    </w:p>
    <w:p w:rsidR="00967742" w:rsidRPr="00967742" w:rsidRDefault="00203E64"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V – R</w:t>
      </w:r>
      <w:r w:rsidR="00967742" w:rsidRPr="00967742">
        <w:rPr>
          <w:rFonts w:asciiTheme="majorHAnsi" w:eastAsia="Times New Roman" w:hAnsiTheme="majorHAnsi" w:cs="Times New Roman"/>
          <w:noProof w:val="0"/>
          <w:color w:val="334152"/>
          <w:sz w:val="23"/>
          <w:szCs w:val="23"/>
          <w:lang w:eastAsia="pt-BR"/>
        </w:rPr>
        <w:t xml:space="preserve">ealização dos procedimentos pertinentes à licitação, na modalidade de </w:t>
      </w:r>
      <w:r w:rsidR="000D40D6" w:rsidRPr="00EE1EC5">
        <w:rPr>
          <w:rFonts w:asciiTheme="majorHAnsi" w:eastAsia="Times New Roman" w:hAnsiTheme="majorHAnsi" w:cs="Times New Roman"/>
          <w:noProof w:val="0"/>
          <w:color w:val="334152"/>
          <w:sz w:val="23"/>
          <w:szCs w:val="23"/>
          <w:lang w:eastAsia="pt-BR"/>
        </w:rPr>
        <w:t>correta</w:t>
      </w:r>
      <w:r w:rsidR="00967742" w:rsidRPr="00967742">
        <w:rPr>
          <w:rFonts w:asciiTheme="majorHAnsi" w:eastAsia="Times New Roman" w:hAnsiTheme="majorHAnsi" w:cs="Times New Roman"/>
          <w:noProof w:val="0"/>
          <w:color w:val="334152"/>
          <w:sz w:val="23"/>
          <w:szCs w:val="23"/>
          <w:lang w:eastAsia="pt-BR"/>
        </w:rPr>
        <w:t>;</w:t>
      </w:r>
    </w:p>
    <w:p w:rsidR="00967742" w:rsidRPr="00967742" w:rsidRDefault="00967742" w:rsidP="000D40D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VI</w:t>
      </w:r>
      <w:r w:rsidR="00203E64" w:rsidRPr="00EE1EC5">
        <w:rPr>
          <w:rFonts w:asciiTheme="majorHAnsi" w:eastAsia="Times New Roman" w:hAnsiTheme="majorHAnsi" w:cs="Times New Roman"/>
          <w:noProof w:val="0"/>
          <w:color w:val="334152"/>
          <w:sz w:val="23"/>
          <w:szCs w:val="23"/>
          <w:lang w:eastAsia="pt-BR"/>
        </w:rPr>
        <w:t xml:space="preserve"> – L</w:t>
      </w:r>
      <w:r w:rsidRPr="00967742">
        <w:rPr>
          <w:rFonts w:asciiTheme="majorHAnsi" w:eastAsia="Times New Roman" w:hAnsiTheme="majorHAnsi" w:cs="Times New Roman"/>
          <w:noProof w:val="0"/>
          <w:color w:val="334152"/>
          <w:sz w:val="23"/>
          <w:szCs w:val="23"/>
          <w:lang w:eastAsia="pt-BR"/>
        </w:rPr>
        <w:t>avratura da Ata de Registro de Preço;</w:t>
      </w:r>
    </w:p>
    <w:p w:rsidR="00967742" w:rsidRPr="00EE1EC5" w:rsidRDefault="00203E64" w:rsidP="000D40D6">
      <w:pPr>
        <w:shd w:val="clear" w:color="auto" w:fill="FFFFFF"/>
        <w:spacing w:after="225" w:line="240" w:lineRule="auto"/>
        <w:ind w:left="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VII – F</w:t>
      </w:r>
      <w:r w:rsidR="000D40D6" w:rsidRPr="00EE1EC5">
        <w:rPr>
          <w:rFonts w:asciiTheme="majorHAnsi" w:eastAsia="Times New Roman" w:hAnsiTheme="majorHAnsi" w:cs="Times New Roman"/>
          <w:noProof w:val="0"/>
          <w:color w:val="334152"/>
          <w:sz w:val="23"/>
          <w:szCs w:val="23"/>
          <w:lang w:eastAsia="pt-BR"/>
        </w:rPr>
        <w:t>ormalização da</w:t>
      </w:r>
      <w:r w:rsidR="00967742" w:rsidRPr="00967742">
        <w:rPr>
          <w:rFonts w:asciiTheme="majorHAnsi" w:eastAsia="Times New Roman" w:hAnsiTheme="majorHAnsi" w:cs="Times New Roman"/>
          <w:noProof w:val="0"/>
          <w:color w:val="334152"/>
          <w:sz w:val="23"/>
          <w:szCs w:val="23"/>
          <w:lang w:eastAsia="pt-BR"/>
        </w:rPr>
        <w:t xml:space="preserve">s </w:t>
      </w:r>
      <w:r w:rsidR="000D40D6" w:rsidRPr="00EE1EC5">
        <w:rPr>
          <w:rFonts w:asciiTheme="majorHAnsi" w:eastAsia="Times New Roman" w:hAnsiTheme="majorHAnsi" w:cs="Times New Roman"/>
          <w:noProof w:val="0"/>
          <w:color w:val="334152"/>
          <w:sz w:val="23"/>
          <w:szCs w:val="23"/>
          <w:lang w:eastAsia="pt-BR"/>
        </w:rPr>
        <w:t>Solicitações de Despesa/Reserva de Dotação, baseado no saldo do registro de preço dos centros de custo de consumo</w:t>
      </w:r>
      <w:r w:rsidR="00967742" w:rsidRPr="00967742">
        <w:rPr>
          <w:rFonts w:asciiTheme="majorHAnsi" w:eastAsia="Times New Roman" w:hAnsiTheme="majorHAnsi" w:cs="Times New Roman"/>
          <w:noProof w:val="0"/>
          <w:color w:val="334152"/>
          <w:sz w:val="23"/>
          <w:szCs w:val="23"/>
          <w:lang w:eastAsia="pt-BR"/>
        </w:rPr>
        <w:t>.</w:t>
      </w:r>
    </w:p>
    <w:p w:rsidR="00203E64" w:rsidRPr="00967742" w:rsidRDefault="00203E64" w:rsidP="000D40D6">
      <w:pPr>
        <w:shd w:val="clear" w:color="auto" w:fill="FFFFFF"/>
        <w:spacing w:after="225" w:line="240" w:lineRule="auto"/>
        <w:ind w:left="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IV – Formalização da requisição de mercadorias ao fornecedor, baseado nos itens empenhados, total ou parcial.</w:t>
      </w:r>
    </w:p>
    <w:p w:rsidR="00967742" w:rsidRPr="00967742" w:rsidRDefault="00967742" w:rsidP="00A90948">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V – Da Pesquisa de Mercado</w:t>
      </w:r>
    </w:p>
    <w:p w:rsidR="00967742" w:rsidRPr="00967742" w:rsidRDefault="00967742"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6º. A pesquisa prévia para levantamento das condições de mercado, contemplando, principalmente, preços e capacidade de fornecimento, será realizada pelo </w:t>
      </w:r>
      <w:r w:rsidR="00203E64" w:rsidRPr="00EE1EC5">
        <w:rPr>
          <w:rFonts w:asciiTheme="majorHAnsi" w:eastAsia="Times New Roman" w:hAnsiTheme="majorHAnsi" w:cs="Times New Roman"/>
          <w:noProof w:val="0"/>
          <w:color w:val="334152"/>
          <w:sz w:val="23"/>
          <w:szCs w:val="23"/>
          <w:lang w:eastAsia="pt-BR"/>
        </w:rPr>
        <w:t xml:space="preserve">Núcleo de Compras, responsável </w:t>
      </w:r>
      <w:r w:rsidRPr="00967742">
        <w:rPr>
          <w:rFonts w:asciiTheme="majorHAnsi" w:eastAsia="Times New Roman" w:hAnsiTheme="majorHAnsi" w:cs="Times New Roman"/>
          <w:noProof w:val="0"/>
          <w:color w:val="334152"/>
          <w:sz w:val="23"/>
          <w:szCs w:val="23"/>
          <w:lang w:eastAsia="pt-BR"/>
        </w:rPr>
        <w:t>pela licitação:</w:t>
      </w:r>
    </w:p>
    <w:p w:rsidR="00967742" w:rsidRPr="00967742" w:rsidRDefault="00203E64"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 – D</w:t>
      </w:r>
      <w:r w:rsidR="00967742" w:rsidRPr="00967742">
        <w:rPr>
          <w:rFonts w:asciiTheme="majorHAnsi" w:eastAsia="Times New Roman" w:hAnsiTheme="majorHAnsi" w:cs="Times New Roman"/>
          <w:noProof w:val="0"/>
          <w:color w:val="334152"/>
          <w:sz w:val="23"/>
          <w:szCs w:val="23"/>
          <w:lang w:eastAsia="pt-BR"/>
        </w:rPr>
        <w:t xml:space="preserve">iretamente, no mercado fornecedor, em banco de dados de órgãos ou entidades públicas, em revistas especializadas, índices ou tabelas oficiais, registros do Sistema Integrado </w:t>
      </w:r>
      <w:r w:rsidRPr="00EE1EC5">
        <w:rPr>
          <w:rFonts w:asciiTheme="majorHAnsi" w:eastAsia="Times New Roman" w:hAnsiTheme="majorHAnsi" w:cs="Times New Roman"/>
          <w:noProof w:val="0"/>
          <w:color w:val="334152"/>
          <w:sz w:val="23"/>
          <w:szCs w:val="23"/>
          <w:lang w:eastAsia="pt-BR"/>
        </w:rPr>
        <w:t>de Informação ou</w:t>
      </w:r>
      <w:r w:rsidR="00967742" w:rsidRPr="00967742">
        <w:rPr>
          <w:rFonts w:asciiTheme="majorHAnsi" w:eastAsia="Times New Roman" w:hAnsiTheme="majorHAnsi" w:cs="Times New Roman"/>
          <w:noProof w:val="0"/>
          <w:color w:val="334152"/>
          <w:sz w:val="23"/>
          <w:szCs w:val="23"/>
          <w:lang w:eastAsia="pt-BR"/>
        </w:rPr>
        <w:t xml:space="preserve"> outros meios </w:t>
      </w:r>
      <w:r w:rsidRPr="00EE1EC5">
        <w:rPr>
          <w:rFonts w:asciiTheme="majorHAnsi" w:eastAsia="Times New Roman" w:hAnsiTheme="majorHAnsi" w:cs="Times New Roman"/>
          <w:noProof w:val="0"/>
          <w:color w:val="334152"/>
          <w:sz w:val="23"/>
          <w:szCs w:val="23"/>
          <w:lang w:eastAsia="pt-BR"/>
        </w:rPr>
        <w:t xml:space="preserve">oficiais </w:t>
      </w:r>
      <w:r w:rsidR="00967742" w:rsidRPr="00967742">
        <w:rPr>
          <w:rFonts w:asciiTheme="majorHAnsi" w:eastAsia="Times New Roman" w:hAnsiTheme="majorHAnsi" w:cs="Times New Roman"/>
          <w:noProof w:val="0"/>
          <w:color w:val="334152"/>
          <w:sz w:val="23"/>
          <w:szCs w:val="23"/>
          <w:lang w:eastAsia="pt-BR"/>
        </w:rPr>
        <w:t>disponíveis; ou</w:t>
      </w:r>
    </w:p>
    <w:p w:rsidR="00967742" w:rsidRPr="00967742" w:rsidRDefault="00203E64"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II – P</w:t>
      </w:r>
      <w:r w:rsidR="00967742" w:rsidRPr="00967742">
        <w:rPr>
          <w:rFonts w:asciiTheme="majorHAnsi" w:eastAsia="Times New Roman" w:hAnsiTheme="majorHAnsi" w:cs="Times New Roman"/>
          <w:noProof w:val="0"/>
          <w:color w:val="334152"/>
          <w:sz w:val="23"/>
          <w:szCs w:val="23"/>
          <w:lang w:eastAsia="pt-BR"/>
        </w:rPr>
        <w:t>or intermédio de entidade pública ou privada, com capacitação técnica específica, para essa atividade.</w:t>
      </w:r>
    </w:p>
    <w:p w:rsidR="00967742" w:rsidRPr="00967742" w:rsidRDefault="00967742"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7º. A pesquisa de preços poderá abranger qualquer região do País e, conforme o caso, mercados externos e será realizada com base em informações padronizadas, de tal forma que sejam evitadas distorções no seu resultado, devendo contemplar:</w:t>
      </w:r>
    </w:p>
    <w:p w:rsidR="00967742" w:rsidRPr="00967742" w:rsidRDefault="00203E64"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 – D</w:t>
      </w:r>
      <w:r w:rsidR="00967742" w:rsidRPr="00967742">
        <w:rPr>
          <w:rFonts w:asciiTheme="majorHAnsi" w:eastAsia="Times New Roman" w:hAnsiTheme="majorHAnsi" w:cs="Times New Roman"/>
          <w:noProof w:val="0"/>
          <w:color w:val="334152"/>
          <w:sz w:val="23"/>
          <w:szCs w:val="23"/>
          <w:lang w:eastAsia="pt-BR"/>
        </w:rPr>
        <w:t>escrição completa e detalhada do objeto;</w:t>
      </w:r>
    </w:p>
    <w:p w:rsidR="00967742" w:rsidRPr="00967742" w:rsidRDefault="00203E64"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II – Q</w:t>
      </w:r>
      <w:r w:rsidR="00967742" w:rsidRPr="00967742">
        <w:rPr>
          <w:rFonts w:asciiTheme="majorHAnsi" w:eastAsia="Times New Roman" w:hAnsiTheme="majorHAnsi" w:cs="Times New Roman"/>
          <w:noProof w:val="0"/>
          <w:color w:val="334152"/>
          <w:sz w:val="23"/>
          <w:szCs w:val="23"/>
          <w:lang w:eastAsia="pt-BR"/>
        </w:rPr>
        <w:t>uantidades estimadas de fornecimento;</w:t>
      </w:r>
    </w:p>
    <w:p w:rsidR="00967742" w:rsidRPr="00967742" w:rsidRDefault="00203E64"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III – P</w:t>
      </w:r>
      <w:r w:rsidR="00967742" w:rsidRPr="00967742">
        <w:rPr>
          <w:rFonts w:asciiTheme="majorHAnsi" w:eastAsia="Times New Roman" w:hAnsiTheme="majorHAnsi" w:cs="Times New Roman"/>
          <w:noProof w:val="0"/>
          <w:color w:val="334152"/>
          <w:sz w:val="23"/>
          <w:szCs w:val="23"/>
          <w:lang w:eastAsia="pt-BR"/>
        </w:rPr>
        <w:t>razos máximos, locais e condições de entrega;</w:t>
      </w:r>
    </w:p>
    <w:p w:rsidR="00967742" w:rsidRPr="00967742" w:rsidRDefault="00203E64"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IV – C</w:t>
      </w:r>
      <w:r w:rsidR="00967742" w:rsidRPr="00967742">
        <w:rPr>
          <w:rFonts w:asciiTheme="majorHAnsi" w:eastAsia="Times New Roman" w:hAnsiTheme="majorHAnsi" w:cs="Times New Roman"/>
          <w:noProof w:val="0"/>
          <w:color w:val="334152"/>
          <w:sz w:val="23"/>
          <w:szCs w:val="23"/>
          <w:lang w:eastAsia="pt-BR"/>
        </w:rPr>
        <w:t>ondições de pagamento a serem praticadas; e</w:t>
      </w:r>
    </w:p>
    <w:p w:rsidR="00967742" w:rsidRPr="00967742" w:rsidRDefault="00203E64"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V- O</w:t>
      </w:r>
      <w:r w:rsidR="00967742" w:rsidRPr="00967742">
        <w:rPr>
          <w:rFonts w:asciiTheme="majorHAnsi" w:eastAsia="Times New Roman" w:hAnsiTheme="majorHAnsi" w:cs="Times New Roman"/>
          <w:noProof w:val="0"/>
          <w:color w:val="334152"/>
          <w:sz w:val="23"/>
          <w:szCs w:val="23"/>
          <w:lang w:eastAsia="pt-BR"/>
        </w:rPr>
        <w:t>utras informações que possam interferir na formação do preço.</w:t>
      </w:r>
    </w:p>
    <w:p w:rsidR="00967742" w:rsidRPr="00967742" w:rsidRDefault="00967742"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8º. Tabulados e processados os dados da pesquisa, </w:t>
      </w:r>
      <w:r w:rsidR="00203E64" w:rsidRPr="00EE1EC5">
        <w:rPr>
          <w:rFonts w:asciiTheme="majorHAnsi" w:eastAsia="Times New Roman" w:hAnsiTheme="majorHAnsi" w:cs="Times New Roman"/>
          <w:noProof w:val="0"/>
          <w:color w:val="334152"/>
          <w:sz w:val="23"/>
          <w:szCs w:val="23"/>
          <w:lang w:eastAsia="pt-BR"/>
        </w:rPr>
        <w:t>o Núcleo de Compras</w:t>
      </w:r>
      <w:r w:rsidRPr="00967742">
        <w:rPr>
          <w:rFonts w:asciiTheme="majorHAnsi" w:eastAsia="Times New Roman" w:hAnsiTheme="majorHAnsi" w:cs="Times New Roman"/>
          <w:noProof w:val="0"/>
          <w:color w:val="334152"/>
          <w:sz w:val="23"/>
          <w:szCs w:val="23"/>
          <w:lang w:eastAsia="pt-BR"/>
        </w:rPr>
        <w:t xml:space="preserve"> definirá o preço </w:t>
      </w:r>
      <w:r w:rsidR="00203E64" w:rsidRPr="00EE1EC5">
        <w:rPr>
          <w:rFonts w:asciiTheme="majorHAnsi" w:eastAsia="Times New Roman" w:hAnsiTheme="majorHAnsi" w:cs="Times New Roman"/>
          <w:noProof w:val="0"/>
          <w:color w:val="334152"/>
          <w:sz w:val="23"/>
          <w:szCs w:val="23"/>
          <w:lang w:eastAsia="pt-BR"/>
        </w:rPr>
        <w:t>máximo que se dispõe a pagar.</w:t>
      </w:r>
    </w:p>
    <w:p w:rsidR="00967742" w:rsidRPr="00967742" w:rsidRDefault="00967742" w:rsidP="00933D68">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V – Do Procedimento Licitatório</w:t>
      </w:r>
    </w:p>
    <w:p w:rsidR="00967742" w:rsidRPr="00967742" w:rsidRDefault="00967742"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9º. Aplica-se ao processo licitatório para efeito de Registro de Preços, no que couber, toda a legislação vigente para as aquisições por licitação, na modalidade de concorrência</w:t>
      </w:r>
      <w:r w:rsidR="00203E64" w:rsidRPr="00EE1EC5">
        <w:rPr>
          <w:rFonts w:asciiTheme="majorHAnsi" w:eastAsia="Times New Roman" w:hAnsiTheme="majorHAnsi" w:cs="Times New Roman"/>
          <w:noProof w:val="0"/>
          <w:color w:val="334152"/>
          <w:sz w:val="23"/>
          <w:szCs w:val="23"/>
          <w:lang w:eastAsia="pt-BR"/>
        </w:rPr>
        <w:t xml:space="preserve"> ou pregão</w:t>
      </w:r>
      <w:r w:rsidRPr="00967742">
        <w:rPr>
          <w:rFonts w:asciiTheme="majorHAnsi" w:eastAsia="Times New Roman" w:hAnsiTheme="majorHAnsi" w:cs="Times New Roman"/>
          <w:noProof w:val="0"/>
          <w:color w:val="334152"/>
          <w:sz w:val="23"/>
          <w:szCs w:val="23"/>
          <w:lang w:eastAsia="pt-BR"/>
        </w:rPr>
        <w:t>, do tipo menor preço</w:t>
      </w:r>
      <w:r w:rsidR="00203E64" w:rsidRPr="00EE1EC5">
        <w:rPr>
          <w:rFonts w:asciiTheme="majorHAnsi" w:eastAsia="Times New Roman" w:hAnsiTheme="majorHAnsi" w:cs="Times New Roman"/>
          <w:noProof w:val="0"/>
          <w:color w:val="334152"/>
          <w:sz w:val="23"/>
          <w:szCs w:val="23"/>
          <w:lang w:eastAsia="pt-BR"/>
        </w:rPr>
        <w:t xml:space="preserve"> ou maior desconto</w:t>
      </w:r>
      <w:r w:rsidRPr="00967742">
        <w:rPr>
          <w:rFonts w:asciiTheme="majorHAnsi" w:eastAsia="Times New Roman" w:hAnsiTheme="majorHAnsi" w:cs="Times New Roman"/>
          <w:noProof w:val="0"/>
          <w:color w:val="334152"/>
          <w:sz w:val="23"/>
          <w:szCs w:val="23"/>
          <w:lang w:eastAsia="pt-BR"/>
        </w:rPr>
        <w:t>.</w:t>
      </w:r>
    </w:p>
    <w:p w:rsidR="00967742" w:rsidRPr="00967742" w:rsidRDefault="00967742"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10. O Edital para Registro de Preços contemplará, também:</w:t>
      </w:r>
    </w:p>
    <w:p w:rsidR="00967742" w:rsidRPr="00967742" w:rsidRDefault="00203E64"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 – A</w:t>
      </w:r>
      <w:r w:rsidR="00967742" w:rsidRPr="00967742">
        <w:rPr>
          <w:rFonts w:asciiTheme="majorHAnsi" w:eastAsia="Times New Roman" w:hAnsiTheme="majorHAnsi" w:cs="Times New Roman"/>
          <w:noProof w:val="0"/>
          <w:color w:val="334152"/>
          <w:sz w:val="23"/>
          <w:szCs w:val="23"/>
          <w:lang w:eastAsia="pt-BR"/>
        </w:rPr>
        <w:t>s regras específicas para as aquisições pelo Sistema de Registro de Preços;</w:t>
      </w:r>
    </w:p>
    <w:p w:rsidR="00967742" w:rsidRPr="00967742" w:rsidRDefault="00967742" w:rsidP="00203E64">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II – A minuta da Ata de Registro de Preço;</w:t>
      </w:r>
    </w:p>
    <w:p w:rsidR="004A2B76" w:rsidRPr="00EE1EC5" w:rsidRDefault="004A2B76" w:rsidP="004A2B76">
      <w:pPr>
        <w:shd w:val="clear" w:color="auto" w:fill="FFFFFF"/>
        <w:spacing w:after="225" w:line="240" w:lineRule="auto"/>
        <w:jc w:val="center"/>
        <w:rPr>
          <w:rFonts w:asciiTheme="majorHAnsi" w:eastAsia="Times New Roman" w:hAnsiTheme="majorHAnsi" w:cs="Times New Roman"/>
          <w:noProof w:val="0"/>
          <w:color w:val="334152"/>
          <w:sz w:val="23"/>
          <w:szCs w:val="23"/>
          <w:lang w:eastAsia="pt-BR"/>
        </w:rPr>
      </w:pPr>
    </w:p>
    <w:p w:rsidR="00967742" w:rsidRPr="00967742" w:rsidRDefault="00967742" w:rsidP="004A2B76">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V</w:t>
      </w:r>
      <w:r w:rsidR="00A90948">
        <w:rPr>
          <w:rFonts w:asciiTheme="majorHAnsi" w:eastAsia="Times New Roman" w:hAnsiTheme="majorHAnsi" w:cs="Times New Roman"/>
          <w:b/>
          <w:noProof w:val="0"/>
          <w:color w:val="334152"/>
          <w:sz w:val="23"/>
          <w:szCs w:val="23"/>
          <w:lang w:eastAsia="pt-BR"/>
        </w:rPr>
        <w:t>I – Da Ata de Registro de Preço</w:t>
      </w:r>
    </w:p>
    <w:p w:rsidR="00967742" w:rsidRPr="00967742" w:rsidRDefault="00967742"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11. Homologado o processo licitatório, a Administração convocará os licitantes classificados, para manifestarem seu desejo de participar da próxima etapa, que será formalizado pela assinatura de uma Ata de Registro de Preço para cada item ou lote licitado, com efeito de compromisso de fornecimento, nas condições estabelecidas no edital.</w:t>
      </w:r>
    </w:p>
    <w:p w:rsidR="00967742" w:rsidRPr="00967742" w:rsidRDefault="00967742"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12. Da Ata de Registro de Preço constará, obrigatoriamente:</w:t>
      </w:r>
    </w:p>
    <w:p w:rsidR="00967742" w:rsidRPr="00967742" w:rsidRDefault="004A2B76"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 – O número</w:t>
      </w:r>
      <w:r w:rsidR="00967742" w:rsidRPr="00967742">
        <w:rPr>
          <w:rFonts w:asciiTheme="majorHAnsi" w:eastAsia="Times New Roman" w:hAnsiTheme="majorHAnsi" w:cs="Times New Roman"/>
          <w:noProof w:val="0"/>
          <w:color w:val="334152"/>
          <w:sz w:val="23"/>
          <w:szCs w:val="23"/>
          <w:lang w:eastAsia="pt-BR"/>
        </w:rPr>
        <w:t xml:space="preserve"> do processo administrativo e da licitação a que se refere;</w:t>
      </w:r>
    </w:p>
    <w:p w:rsidR="00967742" w:rsidRPr="00967742" w:rsidRDefault="004A2B76"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II – A</w:t>
      </w:r>
      <w:r w:rsidR="00967742" w:rsidRPr="00967742">
        <w:rPr>
          <w:rFonts w:asciiTheme="majorHAnsi" w:eastAsia="Times New Roman" w:hAnsiTheme="majorHAnsi" w:cs="Times New Roman"/>
          <w:noProof w:val="0"/>
          <w:color w:val="334152"/>
          <w:sz w:val="23"/>
          <w:szCs w:val="23"/>
          <w:lang w:eastAsia="pt-BR"/>
        </w:rPr>
        <w:t xml:space="preserve"> identificação do objeto e a quantidade total estimada;</w:t>
      </w:r>
    </w:p>
    <w:p w:rsidR="00967742" w:rsidRPr="00967742" w:rsidRDefault="004A2B76"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III – A</w:t>
      </w:r>
      <w:r w:rsidR="00967742" w:rsidRPr="00967742">
        <w:rPr>
          <w:rFonts w:asciiTheme="majorHAnsi" w:eastAsia="Times New Roman" w:hAnsiTheme="majorHAnsi" w:cs="Times New Roman"/>
          <w:noProof w:val="0"/>
          <w:color w:val="334152"/>
          <w:sz w:val="23"/>
          <w:szCs w:val="23"/>
          <w:lang w:eastAsia="pt-BR"/>
        </w:rPr>
        <w:t xml:space="preserve"> relação dos fornecedores, pela ordem de classificação final no processo licitatório, e as respectivas quantidades a serem fornecidas;</w:t>
      </w:r>
    </w:p>
    <w:p w:rsidR="00967742" w:rsidRPr="00967742" w:rsidRDefault="004A2B76"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IV – O</w:t>
      </w:r>
      <w:r w:rsidR="00967742" w:rsidRPr="00967742">
        <w:rPr>
          <w:rFonts w:asciiTheme="majorHAnsi" w:eastAsia="Times New Roman" w:hAnsiTheme="majorHAnsi" w:cs="Times New Roman"/>
          <w:noProof w:val="0"/>
          <w:color w:val="334152"/>
          <w:sz w:val="23"/>
          <w:szCs w:val="23"/>
          <w:lang w:eastAsia="pt-BR"/>
        </w:rPr>
        <w:t xml:space="preserve"> valor total estimado para aquisição;</w:t>
      </w:r>
    </w:p>
    <w:p w:rsidR="00967742" w:rsidRPr="00967742" w:rsidRDefault="004A2B76"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V – O</w:t>
      </w:r>
      <w:r w:rsidR="00967742" w:rsidRPr="00967742">
        <w:rPr>
          <w:rFonts w:asciiTheme="majorHAnsi" w:eastAsia="Times New Roman" w:hAnsiTheme="majorHAnsi" w:cs="Times New Roman"/>
          <w:noProof w:val="0"/>
          <w:color w:val="334152"/>
          <w:sz w:val="23"/>
          <w:szCs w:val="23"/>
          <w:lang w:eastAsia="pt-BR"/>
        </w:rPr>
        <w:t xml:space="preserve"> prazo de vigência do registro</w:t>
      </w:r>
      <w:r w:rsidRPr="00EE1EC5">
        <w:rPr>
          <w:rFonts w:asciiTheme="majorHAnsi" w:eastAsia="Times New Roman" w:hAnsiTheme="majorHAnsi" w:cs="Times New Roman"/>
          <w:noProof w:val="0"/>
          <w:color w:val="334152"/>
          <w:sz w:val="23"/>
          <w:szCs w:val="23"/>
          <w:lang w:eastAsia="pt-BR"/>
        </w:rPr>
        <w:t>, que deverá ser no máximo 12 meses a partir da homologação/adjudicação do processo licitatório utilizado para o Registro de Preços</w:t>
      </w:r>
      <w:r w:rsidR="00967742" w:rsidRPr="00967742">
        <w:rPr>
          <w:rFonts w:asciiTheme="majorHAnsi" w:eastAsia="Times New Roman" w:hAnsiTheme="majorHAnsi" w:cs="Times New Roman"/>
          <w:noProof w:val="0"/>
          <w:color w:val="334152"/>
          <w:sz w:val="23"/>
          <w:szCs w:val="23"/>
          <w:lang w:eastAsia="pt-BR"/>
        </w:rPr>
        <w:t>;</w:t>
      </w:r>
    </w:p>
    <w:p w:rsidR="00967742" w:rsidRPr="00EE1EC5" w:rsidRDefault="004A2B76"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VI</w:t>
      </w:r>
      <w:r w:rsidR="00967742" w:rsidRPr="00967742">
        <w:rPr>
          <w:rFonts w:asciiTheme="majorHAnsi" w:eastAsia="Times New Roman" w:hAnsiTheme="majorHAnsi" w:cs="Times New Roman"/>
          <w:noProof w:val="0"/>
          <w:color w:val="334152"/>
          <w:sz w:val="23"/>
          <w:szCs w:val="23"/>
          <w:lang w:eastAsia="pt-BR"/>
        </w:rPr>
        <w:t xml:space="preserve"> – </w:t>
      </w:r>
      <w:r w:rsidRPr="00EE1EC5">
        <w:rPr>
          <w:rFonts w:asciiTheme="majorHAnsi" w:eastAsia="Times New Roman" w:hAnsiTheme="majorHAnsi" w:cs="Times New Roman"/>
          <w:noProof w:val="0"/>
          <w:color w:val="334152"/>
          <w:sz w:val="23"/>
          <w:szCs w:val="23"/>
          <w:lang w:eastAsia="pt-BR"/>
        </w:rPr>
        <w:t>A</w:t>
      </w:r>
      <w:r w:rsidR="00967742" w:rsidRPr="00967742">
        <w:rPr>
          <w:rFonts w:asciiTheme="majorHAnsi" w:eastAsia="Times New Roman" w:hAnsiTheme="majorHAnsi" w:cs="Times New Roman"/>
          <w:noProof w:val="0"/>
          <w:color w:val="334152"/>
          <w:sz w:val="23"/>
          <w:szCs w:val="23"/>
          <w:lang w:eastAsia="pt-BR"/>
        </w:rPr>
        <w:t xml:space="preserve"> menção do compromisso de fornecimento nas condições estipuladas no edital da licitação e seus anexos e nas propostas, que integrarão a Ata i</w:t>
      </w:r>
      <w:r w:rsidRPr="00EE1EC5">
        <w:rPr>
          <w:rFonts w:asciiTheme="majorHAnsi" w:eastAsia="Times New Roman" w:hAnsiTheme="majorHAnsi" w:cs="Times New Roman"/>
          <w:noProof w:val="0"/>
          <w:color w:val="334152"/>
          <w:sz w:val="23"/>
          <w:szCs w:val="23"/>
          <w:lang w:eastAsia="pt-BR"/>
        </w:rPr>
        <w:t>ndependentemente de transcrição;</w:t>
      </w:r>
    </w:p>
    <w:p w:rsidR="004A2B76" w:rsidRPr="00967742" w:rsidRDefault="004A2B76"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VII – Caso o Núcleo de Compras entender, através de parecer jurídico, poderá colher assinatura de contrato junto ao fornecedor, com demais condições/obrigações que se fizerem necessárias.</w:t>
      </w:r>
    </w:p>
    <w:p w:rsidR="00967742" w:rsidRPr="00967742" w:rsidRDefault="00967742" w:rsidP="004A2B76">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VII – Da Publicação</w:t>
      </w:r>
    </w:p>
    <w:p w:rsidR="00967742" w:rsidRPr="00967742" w:rsidRDefault="00967742"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13. O órgão ou entidade responsável mandará publicar na imprensa oficial, o extrato da Ata de Registro de Preço, no prazo máximo de 10 (dez) dias úteis, contados da data de início da validade do registro.</w:t>
      </w:r>
    </w:p>
    <w:p w:rsidR="00967742" w:rsidRPr="00967742" w:rsidRDefault="00967742"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1º O extrato da Ata de Registro de Preço discriminará o bem, o valor unitário, o valor total estimado, a validade do registro, os fornecedores na ordem de registro com seus respectivos quantitativos propostos e os órgãos e entidades usuários.</w:t>
      </w:r>
    </w:p>
    <w:p w:rsidR="00967742" w:rsidRPr="00967742" w:rsidRDefault="00967742"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2º Os aditamentos</w:t>
      </w:r>
      <w:r w:rsidR="004A2B76" w:rsidRPr="00EE1EC5">
        <w:rPr>
          <w:rFonts w:asciiTheme="majorHAnsi" w:eastAsia="Times New Roman" w:hAnsiTheme="majorHAnsi" w:cs="Times New Roman"/>
          <w:noProof w:val="0"/>
          <w:color w:val="334152"/>
          <w:sz w:val="23"/>
          <w:szCs w:val="23"/>
          <w:lang w:eastAsia="pt-BR"/>
        </w:rPr>
        <w:t>/realinhamentos</w:t>
      </w:r>
      <w:r w:rsidRPr="00967742">
        <w:rPr>
          <w:rFonts w:asciiTheme="majorHAnsi" w:eastAsia="Times New Roman" w:hAnsiTheme="majorHAnsi" w:cs="Times New Roman"/>
          <w:noProof w:val="0"/>
          <w:color w:val="334152"/>
          <w:sz w:val="23"/>
          <w:szCs w:val="23"/>
          <w:lang w:eastAsia="pt-BR"/>
        </w:rPr>
        <w:t xml:space="preserve"> efetuados na Ata de Registro de Preço serão igualmente publicados na imprensa oficial.</w:t>
      </w:r>
    </w:p>
    <w:p w:rsidR="00967742" w:rsidRPr="00967742" w:rsidRDefault="00967742" w:rsidP="004A2B76">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14. O </w:t>
      </w:r>
      <w:r w:rsidR="00D53E1A" w:rsidRPr="00EE1EC5">
        <w:rPr>
          <w:rFonts w:asciiTheme="majorHAnsi" w:eastAsia="Times New Roman" w:hAnsiTheme="majorHAnsi" w:cs="Times New Roman"/>
          <w:noProof w:val="0"/>
          <w:color w:val="334152"/>
          <w:sz w:val="23"/>
          <w:szCs w:val="23"/>
          <w:lang w:eastAsia="pt-BR"/>
        </w:rPr>
        <w:t>núcleo de compras disponibilizará no Portal Transparência, relação dos itens adquiridos, conforme os empenhos, permitindo selecionar os períodos mensalmente.</w:t>
      </w:r>
    </w:p>
    <w:p w:rsidR="00967742" w:rsidRPr="00967742" w:rsidRDefault="00967742" w:rsidP="00D53E1A">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 xml:space="preserve">VIII – </w:t>
      </w:r>
      <w:r w:rsidR="00D53E1A" w:rsidRPr="00A90948">
        <w:rPr>
          <w:rFonts w:asciiTheme="majorHAnsi" w:eastAsia="Times New Roman" w:hAnsiTheme="majorHAnsi" w:cs="Times New Roman"/>
          <w:b/>
          <w:noProof w:val="0"/>
          <w:color w:val="334152"/>
          <w:sz w:val="23"/>
          <w:szCs w:val="23"/>
          <w:lang w:eastAsia="pt-BR"/>
        </w:rPr>
        <w:t>Solicitações de Despesas/Reservas de Dotação</w:t>
      </w:r>
    </w:p>
    <w:p w:rsidR="00967742" w:rsidRPr="00967742" w:rsidRDefault="00967742" w:rsidP="00D53E1A">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15 O </w:t>
      </w:r>
      <w:r w:rsidR="00D53E1A" w:rsidRPr="00EE1EC5">
        <w:rPr>
          <w:rFonts w:asciiTheme="majorHAnsi" w:eastAsia="Times New Roman" w:hAnsiTheme="majorHAnsi" w:cs="Times New Roman"/>
          <w:noProof w:val="0"/>
          <w:color w:val="334152"/>
          <w:sz w:val="23"/>
          <w:szCs w:val="23"/>
          <w:lang w:eastAsia="pt-BR"/>
        </w:rPr>
        <w:t>Núcleo de Compras, através do gerente</w:t>
      </w:r>
      <w:r w:rsidRPr="00967742">
        <w:rPr>
          <w:rFonts w:asciiTheme="majorHAnsi" w:eastAsia="Times New Roman" w:hAnsiTheme="majorHAnsi" w:cs="Times New Roman"/>
          <w:noProof w:val="0"/>
          <w:color w:val="334152"/>
          <w:sz w:val="23"/>
          <w:szCs w:val="23"/>
          <w:lang w:eastAsia="pt-BR"/>
        </w:rPr>
        <w:t xml:space="preserve"> responsável pela Ata de Registro de Preço manterá o controle dos saldos, por fornecedor, para subsidiar </w:t>
      </w:r>
      <w:r w:rsidR="00D53E1A" w:rsidRPr="00EE1EC5">
        <w:rPr>
          <w:rFonts w:asciiTheme="majorHAnsi" w:eastAsia="Times New Roman" w:hAnsiTheme="majorHAnsi" w:cs="Times New Roman"/>
          <w:noProof w:val="0"/>
          <w:color w:val="334152"/>
          <w:sz w:val="23"/>
          <w:szCs w:val="23"/>
          <w:lang w:eastAsia="pt-BR"/>
        </w:rPr>
        <w:t xml:space="preserve">as </w:t>
      </w:r>
      <w:r w:rsidRPr="00967742">
        <w:rPr>
          <w:rFonts w:asciiTheme="majorHAnsi" w:eastAsia="Times New Roman" w:hAnsiTheme="majorHAnsi" w:cs="Times New Roman"/>
          <w:noProof w:val="0"/>
          <w:color w:val="334152"/>
          <w:sz w:val="23"/>
          <w:szCs w:val="23"/>
          <w:lang w:eastAsia="pt-BR"/>
        </w:rPr>
        <w:t xml:space="preserve">entidades usuários </w:t>
      </w:r>
      <w:r w:rsidR="00D53E1A" w:rsidRPr="00EE1EC5">
        <w:rPr>
          <w:rFonts w:asciiTheme="majorHAnsi" w:eastAsia="Times New Roman" w:hAnsiTheme="majorHAnsi" w:cs="Times New Roman"/>
          <w:noProof w:val="0"/>
          <w:color w:val="334152"/>
          <w:sz w:val="23"/>
          <w:szCs w:val="23"/>
          <w:lang w:eastAsia="pt-BR"/>
        </w:rPr>
        <w:t>(centros de custo de consumo) nas respectiva</w:t>
      </w:r>
      <w:r w:rsidRPr="00967742">
        <w:rPr>
          <w:rFonts w:asciiTheme="majorHAnsi" w:eastAsia="Times New Roman" w:hAnsiTheme="majorHAnsi" w:cs="Times New Roman"/>
          <w:noProof w:val="0"/>
          <w:color w:val="334152"/>
          <w:sz w:val="23"/>
          <w:szCs w:val="23"/>
          <w:lang w:eastAsia="pt-BR"/>
        </w:rPr>
        <w:t xml:space="preserve">s </w:t>
      </w:r>
      <w:r w:rsidR="00D53E1A" w:rsidRPr="00EE1EC5">
        <w:rPr>
          <w:rFonts w:asciiTheme="majorHAnsi" w:eastAsia="Times New Roman" w:hAnsiTheme="majorHAnsi" w:cs="Times New Roman"/>
          <w:noProof w:val="0"/>
          <w:color w:val="334152"/>
          <w:sz w:val="23"/>
          <w:szCs w:val="23"/>
          <w:lang w:eastAsia="pt-BR"/>
        </w:rPr>
        <w:t>Solicitações de Despesas/Reservas de Dotação</w:t>
      </w:r>
      <w:r w:rsidR="00D53E1A" w:rsidRPr="00EE1EC5">
        <w:rPr>
          <w:rFonts w:asciiTheme="majorHAnsi" w:eastAsia="Times New Roman" w:hAnsiTheme="majorHAnsi" w:cs="Times New Roman"/>
          <w:noProof w:val="0"/>
          <w:color w:val="334152"/>
          <w:sz w:val="23"/>
          <w:szCs w:val="23"/>
          <w:lang w:eastAsia="pt-BR"/>
        </w:rPr>
        <w:t>, efetuadas, baseada na licitação</w:t>
      </w:r>
      <w:r w:rsidRPr="00967742">
        <w:rPr>
          <w:rFonts w:asciiTheme="majorHAnsi" w:eastAsia="Times New Roman" w:hAnsiTheme="majorHAnsi" w:cs="Times New Roman"/>
          <w:noProof w:val="0"/>
          <w:color w:val="334152"/>
          <w:sz w:val="23"/>
          <w:szCs w:val="23"/>
          <w:lang w:eastAsia="pt-BR"/>
        </w:rPr>
        <w:t>.</w:t>
      </w:r>
    </w:p>
    <w:p w:rsidR="00967742" w:rsidRPr="00967742" w:rsidRDefault="00967742" w:rsidP="00D53E1A">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16. </w:t>
      </w:r>
      <w:r w:rsidR="00D53E1A" w:rsidRPr="00EE1EC5">
        <w:rPr>
          <w:rFonts w:asciiTheme="majorHAnsi" w:eastAsia="Times New Roman" w:hAnsiTheme="majorHAnsi" w:cs="Times New Roman"/>
          <w:noProof w:val="0"/>
          <w:color w:val="334152"/>
          <w:sz w:val="23"/>
          <w:szCs w:val="23"/>
          <w:lang w:eastAsia="pt-BR"/>
        </w:rPr>
        <w:t>As</w:t>
      </w:r>
      <w:r w:rsidRPr="00967742">
        <w:rPr>
          <w:rFonts w:asciiTheme="majorHAnsi" w:eastAsia="Times New Roman" w:hAnsiTheme="majorHAnsi" w:cs="Times New Roman"/>
          <w:noProof w:val="0"/>
          <w:color w:val="334152"/>
          <w:sz w:val="23"/>
          <w:szCs w:val="23"/>
          <w:lang w:eastAsia="pt-BR"/>
        </w:rPr>
        <w:t xml:space="preserve"> entidade</w:t>
      </w:r>
      <w:r w:rsidR="00D53E1A" w:rsidRPr="00EE1EC5">
        <w:rPr>
          <w:rFonts w:asciiTheme="majorHAnsi" w:eastAsia="Times New Roman" w:hAnsiTheme="majorHAnsi" w:cs="Times New Roman"/>
          <w:noProof w:val="0"/>
          <w:color w:val="334152"/>
          <w:sz w:val="23"/>
          <w:szCs w:val="23"/>
          <w:lang w:eastAsia="pt-BR"/>
        </w:rPr>
        <w:t>s</w:t>
      </w:r>
      <w:r w:rsidRPr="00967742">
        <w:rPr>
          <w:rFonts w:asciiTheme="majorHAnsi" w:eastAsia="Times New Roman" w:hAnsiTheme="majorHAnsi" w:cs="Times New Roman"/>
          <w:noProof w:val="0"/>
          <w:color w:val="334152"/>
          <w:sz w:val="23"/>
          <w:szCs w:val="23"/>
          <w:lang w:eastAsia="pt-BR"/>
        </w:rPr>
        <w:t xml:space="preserve"> usuário</w:t>
      </w:r>
      <w:r w:rsidR="00D53E1A" w:rsidRPr="00EE1EC5">
        <w:rPr>
          <w:rFonts w:asciiTheme="majorHAnsi" w:eastAsia="Times New Roman" w:hAnsiTheme="majorHAnsi" w:cs="Times New Roman"/>
          <w:noProof w:val="0"/>
          <w:color w:val="334152"/>
          <w:sz w:val="23"/>
          <w:szCs w:val="23"/>
          <w:lang w:eastAsia="pt-BR"/>
        </w:rPr>
        <w:t xml:space="preserve"> (centro de Custo de Consumo)</w:t>
      </w:r>
      <w:r w:rsidRPr="00967742">
        <w:rPr>
          <w:rFonts w:asciiTheme="majorHAnsi" w:eastAsia="Times New Roman" w:hAnsiTheme="majorHAnsi" w:cs="Times New Roman"/>
          <w:noProof w:val="0"/>
          <w:color w:val="334152"/>
          <w:sz w:val="23"/>
          <w:szCs w:val="23"/>
          <w:lang w:eastAsia="pt-BR"/>
        </w:rPr>
        <w:t xml:space="preserve"> do registro, sempre que desejar efetivar a compra, deverá solicitar formalmente</w:t>
      </w:r>
      <w:r w:rsidR="00D53E1A" w:rsidRPr="00EE1EC5">
        <w:rPr>
          <w:rFonts w:asciiTheme="majorHAnsi" w:eastAsia="Times New Roman" w:hAnsiTheme="majorHAnsi" w:cs="Times New Roman"/>
          <w:noProof w:val="0"/>
          <w:color w:val="334152"/>
          <w:sz w:val="23"/>
          <w:szCs w:val="23"/>
          <w:lang w:eastAsia="pt-BR"/>
        </w:rPr>
        <w:t>, através do sistema informatizado, para posterior emissão</w:t>
      </w:r>
      <w:r w:rsidRPr="00967742">
        <w:rPr>
          <w:rFonts w:asciiTheme="majorHAnsi" w:eastAsia="Times New Roman" w:hAnsiTheme="majorHAnsi" w:cs="Times New Roman"/>
          <w:noProof w:val="0"/>
          <w:color w:val="334152"/>
          <w:sz w:val="23"/>
          <w:szCs w:val="23"/>
          <w:lang w:eastAsia="pt-BR"/>
        </w:rPr>
        <w:t xml:space="preserve"> </w:t>
      </w:r>
      <w:r w:rsidR="00D53E1A" w:rsidRPr="00EE1EC5">
        <w:rPr>
          <w:rFonts w:asciiTheme="majorHAnsi" w:eastAsia="Times New Roman" w:hAnsiTheme="majorHAnsi" w:cs="Times New Roman"/>
          <w:noProof w:val="0"/>
          <w:color w:val="334152"/>
          <w:sz w:val="23"/>
          <w:szCs w:val="23"/>
          <w:lang w:eastAsia="pt-BR"/>
        </w:rPr>
        <w:t>d</w:t>
      </w:r>
      <w:r w:rsidRPr="00967742">
        <w:rPr>
          <w:rFonts w:asciiTheme="majorHAnsi" w:eastAsia="Times New Roman" w:hAnsiTheme="majorHAnsi" w:cs="Times New Roman"/>
          <w:noProof w:val="0"/>
          <w:color w:val="334152"/>
          <w:sz w:val="23"/>
          <w:szCs w:val="23"/>
          <w:lang w:eastAsia="pt-BR"/>
        </w:rPr>
        <w:t>o empenho.</w:t>
      </w:r>
    </w:p>
    <w:p w:rsidR="00967742" w:rsidRPr="00967742" w:rsidRDefault="00967742" w:rsidP="00D53E1A">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17. Os procedimentos obrigatórios e necessários para a efetivação de aquisições serão da inteira responsabilidade</w:t>
      </w:r>
      <w:r w:rsidR="00D53E1A" w:rsidRPr="00EE1EC5">
        <w:rPr>
          <w:rFonts w:asciiTheme="majorHAnsi" w:eastAsia="Times New Roman" w:hAnsiTheme="majorHAnsi" w:cs="Times New Roman"/>
          <w:noProof w:val="0"/>
          <w:color w:val="334152"/>
          <w:sz w:val="23"/>
          <w:szCs w:val="23"/>
          <w:lang w:eastAsia="pt-BR"/>
        </w:rPr>
        <w:t xml:space="preserve"> e iniciativa da </w:t>
      </w:r>
      <w:r w:rsidRPr="00967742">
        <w:rPr>
          <w:rFonts w:asciiTheme="majorHAnsi" w:eastAsia="Times New Roman" w:hAnsiTheme="majorHAnsi" w:cs="Times New Roman"/>
          <w:noProof w:val="0"/>
          <w:color w:val="334152"/>
          <w:sz w:val="23"/>
          <w:szCs w:val="23"/>
          <w:lang w:eastAsia="pt-BR"/>
        </w:rPr>
        <w:t>entidade usuário</w:t>
      </w:r>
      <w:r w:rsidR="00D53E1A" w:rsidRPr="00EE1EC5">
        <w:rPr>
          <w:rFonts w:asciiTheme="majorHAnsi" w:eastAsia="Times New Roman" w:hAnsiTheme="majorHAnsi" w:cs="Times New Roman"/>
          <w:noProof w:val="0"/>
          <w:color w:val="334152"/>
          <w:sz w:val="23"/>
          <w:szCs w:val="23"/>
          <w:lang w:eastAsia="pt-BR"/>
        </w:rPr>
        <w:t xml:space="preserve"> (centro de custo de consumo)</w:t>
      </w:r>
      <w:r w:rsidRPr="00967742">
        <w:rPr>
          <w:rFonts w:asciiTheme="majorHAnsi" w:eastAsia="Times New Roman" w:hAnsiTheme="majorHAnsi" w:cs="Times New Roman"/>
          <w:noProof w:val="0"/>
          <w:color w:val="334152"/>
          <w:sz w:val="23"/>
          <w:szCs w:val="23"/>
          <w:lang w:eastAsia="pt-BR"/>
        </w:rPr>
        <w:t xml:space="preserve">, ao qual caberá, </w:t>
      </w:r>
      <w:r w:rsidRPr="00967742">
        <w:rPr>
          <w:rFonts w:asciiTheme="majorHAnsi" w:eastAsia="Times New Roman" w:hAnsiTheme="majorHAnsi" w:cs="Times New Roman"/>
          <w:noProof w:val="0"/>
          <w:color w:val="334152"/>
          <w:sz w:val="23"/>
          <w:szCs w:val="23"/>
          <w:lang w:eastAsia="pt-BR"/>
        </w:rPr>
        <w:lastRenderedPageBreak/>
        <w:t>também, a responsabilidade pelo controle do cumprimento de todas as obrigações relativas àquele fornecimento.</w:t>
      </w:r>
    </w:p>
    <w:p w:rsidR="00967742" w:rsidRPr="00967742" w:rsidRDefault="00967742" w:rsidP="00D53E1A">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Parágrafo único. Nenhum</w:t>
      </w:r>
      <w:r w:rsidR="00D53E1A" w:rsidRPr="00EE1EC5">
        <w:rPr>
          <w:rFonts w:asciiTheme="majorHAnsi" w:eastAsia="Times New Roman" w:hAnsiTheme="majorHAnsi" w:cs="Times New Roman"/>
          <w:noProof w:val="0"/>
          <w:color w:val="334152"/>
          <w:sz w:val="23"/>
          <w:szCs w:val="23"/>
          <w:lang w:eastAsia="pt-BR"/>
        </w:rPr>
        <w:t xml:space="preserve">a solicitação de despesa </w:t>
      </w:r>
      <w:r w:rsidRPr="00967742">
        <w:rPr>
          <w:rFonts w:asciiTheme="majorHAnsi" w:eastAsia="Times New Roman" w:hAnsiTheme="majorHAnsi" w:cs="Times New Roman"/>
          <w:noProof w:val="0"/>
          <w:color w:val="334152"/>
          <w:sz w:val="23"/>
          <w:szCs w:val="23"/>
          <w:lang w:eastAsia="pt-BR"/>
        </w:rPr>
        <w:t xml:space="preserve">poderá ser </w:t>
      </w:r>
      <w:r w:rsidR="00D53E1A" w:rsidRPr="00EE1EC5">
        <w:rPr>
          <w:rFonts w:asciiTheme="majorHAnsi" w:eastAsia="Times New Roman" w:hAnsiTheme="majorHAnsi" w:cs="Times New Roman"/>
          <w:noProof w:val="0"/>
          <w:color w:val="334152"/>
          <w:sz w:val="23"/>
          <w:szCs w:val="23"/>
          <w:lang w:eastAsia="pt-BR"/>
        </w:rPr>
        <w:t>efetivada</w:t>
      </w:r>
      <w:r w:rsidRPr="00967742">
        <w:rPr>
          <w:rFonts w:asciiTheme="majorHAnsi" w:eastAsia="Times New Roman" w:hAnsiTheme="majorHAnsi" w:cs="Times New Roman"/>
          <w:noProof w:val="0"/>
          <w:color w:val="334152"/>
          <w:sz w:val="23"/>
          <w:szCs w:val="23"/>
          <w:lang w:eastAsia="pt-BR"/>
        </w:rPr>
        <w:t xml:space="preserve"> sem a existência de saldo na compatível dotação orçamentária do órgão ou entidade usuário, para emissão do respectivo empenho.</w:t>
      </w:r>
    </w:p>
    <w:p w:rsidR="00967742" w:rsidRPr="00967742" w:rsidRDefault="00D53E1A" w:rsidP="00D53E1A">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Art. 18. A</w:t>
      </w:r>
      <w:r w:rsidR="00933D68" w:rsidRPr="00EE1EC5">
        <w:rPr>
          <w:rFonts w:asciiTheme="majorHAnsi" w:eastAsia="Times New Roman" w:hAnsiTheme="majorHAnsi" w:cs="Times New Roman"/>
          <w:noProof w:val="0"/>
          <w:color w:val="334152"/>
          <w:sz w:val="23"/>
          <w:szCs w:val="23"/>
          <w:lang w:eastAsia="pt-BR"/>
        </w:rPr>
        <w:t>pós a</w:t>
      </w:r>
      <w:r w:rsidRPr="00EE1EC5">
        <w:rPr>
          <w:rFonts w:asciiTheme="majorHAnsi" w:eastAsia="Times New Roman" w:hAnsiTheme="majorHAnsi" w:cs="Times New Roman"/>
          <w:noProof w:val="0"/>
          <w:color w:val="334152"/>
          <w:sz w:val="23"/>
          <w:szCs w:val="23"/>
          <w:lang w:eastAsia="pt-BR"/>
        </w:rPr>
        <w:t xml:space="preserve"> solicitação da despesa, pela </w:t>
      </w:r>
      <w:r w:rsidR="00967742" w:rsidRPr="00967742">
        <w:rPr>
          <w:rFonts w:asciiTheme="majorHAnsi" w:eastAsia="Times New Roman" w:hAnsiTheme="majorHAnsi" w:cs="Times New Roman"/>
          <w:noProof w:val="0"/>
          <w:color w:val="334152"/>
          <w:sz w:val="23"/>
          <w:szCs w:val="23"/>
          <w:lang w:eastAsia="pt-BR"/>
        </w:rPr>
        <w:t>entidade usuário</w:t>
      </w:r>
      <w:r w:rsidRPr="00EE1EC5">
        <w:rPr>
          <w:rFonts w:asciiTheme="majorHAnsi" w:eastAsia="Times New Roman" w:hAnsiTheme="majorHAnsi" w:cs="Times New Roman"/>
          <w:noProof w:val="0"/>
          <w:color w:val="334152"/>
          <w:sz w:val="23"/>
          <w:szCs w:val="23"/>
          <w:lang w:eastAsia="pt-BR"/>
        </w:rPr>
        <w:t xml:space="preserve"> (centro de custo de consumo)</w:t>
      </w:r>
      <w:r w:rsidR="00967742" w:rsidRPr="00967742">
        <w:rPr>
          <w:rFonts w:asciiTheme="majorHAnsi" w:eastAsia="Times New Roman" w:hAnsiTheme="majorHAnsi" w:cs="Times New Roman"/>
          <w:noProof w:val="0"/>
          <w:color w:val="334152"/>
          <w:sz w:val="23"/>
          <w:szCs w:val="23"/>
          <w:lang w:eastAsia="pt-BR"/>
        </w:rPr>
        <w:t xml:space="preserve"> </w:t>
      </w:r>
      <w:r w:rsidR="00933D68" w:rsidRPr="00EE1EC5">
        <w:rPr>
          <w:rFonts w:asciiTheme="majorHAnsi" w:eastAsia="Times New Roman" w:hAnsiTheme="majorHAnsi" w:cs="Times New Roman"/>
          <w:noProof w:val="0"/>
          <w:color w:val="334152"/>
          <w:sz w:val="23"/>
          <w:szCs w:val="23"/>
          <w:lang w:eastAsia="pt-BR"/>
        </w:rPr>
        <w:t>só poderá ser efetuado</w:t>
      </w:r>
      <w:r w:rsidRPr="00EE1EC5">
        <w:rPr>
          <w:rFonts w:asciiTheme="majorHAnsi" w:eastAsia="Times New Roman" w:hAnsiTheme="majorHAnsi" w:cs="Times New Roman"/>
          <w:noProof w:val="0"/>
          <w:color w:val="334152"/>
          <w:sz w:val="23"/>
          <w:szCs w:val="23"/>
          <w:lang w:eastAsia="pt-BR"/>
        </w:rPr>
        <w:t xml:space="preserve"> de pedido de entrega da mercadoria, </w:t>
      </w:r>
      <w:r w:rsidR="00933D68" w:rsidRPr="00EE1EC5">
        <w:rPr>
          <w:rFonts w:asciiTheme="majorHAnsi" w:eastAsia="Times New Roman" w:hAnsiTheme="majorHAnsi" w:cs="Times New Roman"/>
          <w:noProof w:val="0"/>
          <w:color w:val="334152"/>
          <w:sz w:val="23"/>
          <w:szCs w:val="23"/>
          <w:lang w:eastAsia="pt-BR"/>
        </w:rPr>
        <w:t>ao fornecedor, após o empenhamento da despesa, cujo pedido de entrega poderá ser total ou parcial</w:t>
      </w:r>
      <w:r w:rsidR="00967742" w:rsidRPr="00967742">
        <w:rPr>
          <w:rFonts w:asciiTheme="majorHAnsi" w:eastAsia="Times New Roman" w:hAnsiTheme="majorHAnsi" w:cs="Times New Roman"/>
          <w:noProof w:val="0"/>
          <w:color w:val="334152"/>
          <w:sz w:val="23"/>
          <w:szCs w:val="23"/>
          <w:lang w:eastAsia="pt-BR"/>
        </w:rPr>
        <w:t>.</w:t>
      </w:r>
    </w:p>
    <w:p w:rsidR="00967742" w:rsidRPr="00967742" w:rsidRDefault="00967742" w:rsidP="00933D68">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19. Caso o fornecedor convocado não compareça ou se recuse a </w:t>
      </w:r>
      <w:r w:rsidR="00933D68" w:rsidRPr="00EE1EC5">
        <w:rPr>
          <w:rFonts w:asciiTheme="majorHAnsi" w:eastAsia="Times New Roman" w:hAnsiTheme="majorHAnsi" w:cs="Times New Roman"/>
          <w:noProof w:val="0"/>
          <w:color w:val="334152"/>
          <w:sz w:val="23"/>
          <w:szCs w:val="23"/>
          <w:lang w:eastAsia="pt-BR"/>
        </w:rPr>
        <w:t>entregar a mercadoria ou serviço d</w:t>
      </w:r>
      <w:r w:rsidRPr="00967742">
        <w:rPr>
          <w:rFonts w:asciiTheme="majorHAnsi" w:eastAsia="Times New Roman" w:hAnsiTheme="majorHAnsi" w:cs="Times New Roman"/>
          <w:noProof w:val="0"/>
          <w:color w:val="334152"/>
          <w:sz w:val="23"/>
          <w:szCs w:val="23"/>
          <w:lang w:eastAsia="pt-BR"/>
        </w:rPr>
        <w:t xml:space="preserve">o pedido de compra ou, ainda, a cumprir com suas obrigações previstas na Ata de Registro de Preço </w:t>
      </w:r>
      <w:r w:rsidR="00933D68" w:rsidRPr="00EE1EC5">
        <w:rPr>
          <w:rFonts w:asciiTheme="majorHAnsi" w:eastAsia="Times New Roman" w:hAnsiTheme="majorHAnsi" w:cs="Times New Roman"/>
          <w:noProof w:val="0"/>
          <w:color w:val="334152"/>
          <w:sz w:val="23"/>
          <w:szCs w:val="23"/>
          <w:lang w:eastAsia="pt-BR"/>
        </w:rPr>
        <w:t>a</w:t>
      </w:r>
      <w:r w:rsidRPr="00967742">
        <w:rPr>
          <w:rFonts w:asciiTheme="majorHAnsi" w:eastAsia="Times New Roman" w:hAnsiTheme="majorHAnsi" w:cs="Times New Roman"/>
          <w:noProof w:val="0"/>
          <w:color w:val="334152"/>
          <w:sz w:val="23"/>
          <w:szCs w:val="23"/>
          <w:lang w:eastAsia="pt-BR"/>
        </w:rPr>
        <w:t xml:space="preserve"> entidade usuário</w:t>
      </w:r>
      <w:r w:rsidR="00933D68" w:rsidRPr="00EE1EC5">
        <w:rPr>
          <w:rFonts w:asciiTheme="majorHAnsi" w:eastAsia="Times New Roman" w:hAnsiTheme="majorHAnsi" w:cs="Times New Roman"/>
          <w:noProof w:val="0"/>
          <w:color w:val="334152"/>
          <w:sz w:val="23"/>
          <w:szCs w:val="23"/>
          <w:lang w:eastAsia="pt-BR"/>
        </w:rPr>
        <w:t xml:space="preserve"> (centro de custo de consumo)</w:t>
      </w:r>
      <w:r w:rsidRPr="00967742">
        <w:rPr>
          <w:rFonts w:asciiTheme="majorHAnsi" w:eastAsia="Times New Roman" w:hAnsiTheme="majorHAnsi" w:cs="Times New Roman"/>
          <w:noProof w:val="0"/>
          <w:color w:val="334152"/>
          <w:sz w:val="23"/>
          <w:szCs w:val="23"/>
          <w:lang w:eastAsia="pt-BR"/>
        </w:rPr>
        <w:t xml:space="preserve"> informará a ocorrência ao </w:t>
      </w:r>
      <w:r w:rsidR="00933D68" w:rsidRPr="00EE1EC5">
        <w:rPr>
          <w:rFonts w:asciiTheme="majorHAnsi" w:eastAsia="Times New Roman" w:hAnsiTheme="majorHAnsi" w:cs="Times New Roman"/>
          <w:noProof w:val="0"/>
          <w:color w:val="334152"/>
          <w:sz w:val="23"/>
          <w:szCs w:val="23"/>
          <w:lang w:eastAsia="pt-BR"/>
        </w:rPr>
        <w:t>Núcleo de Compras, re</w:t>
      </w:r>
      <w:r w:rsidRPr="00967742">
        <w:rPr>
          <w:rFonts w:asciiTheme="majorHAnsi" w:eastAsia="Times New Roman" w:hAnsiTheme="majorHAnsi" w:cs="Times New Roman"/>
          <w:noProof w:val="0"/>
          <w:color w:val="334152"/>
          <w:sz w:val="23"/>
          <w:szCs w:val="23"/>
          <w:lang w:eastAsia="pt-BR"/>
        </w:rPr>
        <w:t>sponsá</w:t>
      </w:r>
      <w:r w:rsidR="00933D68" w:rsidRPr="00EE1EC5">
        <w:rPr>
          <w:rFonts w:asciiTheme="majorHAnsi" w:eastAsia="Times New Roman" w:hAnsiTheme="majorHAnsi" w:cs="Times New Roman"/>
          <w:noProof w:val="0"/>
          <w:color w:val="334152"/>
          <w:sz w:val="23"/>
          <w:szCs w:val="23"/>
          <w:lang w:eastAsia="pt-BR"/>
        </w:rPr>
        <w:t xml:space="preserve">vel pelo registro e solicitará </w:t>
      </w:r>
      <w:r w:rsidRPr="00967742">
        <w:rPr>
          <w:rFonts w:asciiTheme="majorHAnsi" w:eastAsia="Times New Roman" w:hAnsiTheme="majorHAnsi" w:cs="Times New Roman"/>
          <w:noProof w:val="0"/>
          <w:color w:val="334152"/>
          <w:sz w:val="23"/>
          <w:szCs w:val="23"/>
          <w:lang w:eastAsia="pt-BR"/>
        </w:rPr>
        <w:t xml:space="preserve">a indicação do novo fornecedor a ser </w:t>
      </w:r>
      <w:r w:rsidR="00933D68" w:rsidRPr="00EE1EC5">
        <w:rPr>
          <w:rFonts w:asciiTheme="majorHAnsi" w:eastAsia="Times New Roman" w:hAnsiTheme="majorHAnsi" w:cs="Times New Roman"/>
          <w:noProof w:val="0"/>
          <w:color w:val="334152"/>
          <w:sz w:val="23"/>
          <w:szCs w:val="23"/>
          <w:lang w:eastAsia="pt-BR"/>
        </w:rPr>
        <w:t>registrado</w:t>
      </w:r>
      <w:r w:rsidRPr="00967742">
        <w:rPr>
          <w:rFonts w:asciiTheme="majorHAnsi" w:eastAsia="Times New Roman" w:hAnsiTheme="majorHAnsi" w:cs="Times New Roman"/>
          <w:noProof w:val="0"/>
          <w:color w:val="334152"/>
          <w:sz w:val="23"/>
          <w:szCs w:val="23"/>
          <w:lang w:eastAsia="pt-BR"/>
        </w:rPr>
        <w:t>, bem como aplicação das penalidades cabíveis.</w:t>
      </w:r>
    </w:p>
    <w:p w:rsidR="00967742" w:rsidRPr="00967742" w:rsidRDefault="00967742" w:rsidP="00933D68">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20. O pedido de compra será formalizado por intermédio de:</w:t>
      </w:r>
    </w:p>
    <w:p w:rsidR="00967742" w:rsidRPr="00967742" w:rsidRDefault="00967742" w:rsidP="00933D68">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I – </w:t>
      </w:r>
      <w:r w:rsidR="00933D68" w:rsidRPr="00EE1EC5">
        <w:rPr>
          <w:rFonts w:asciiTheme="majorHAnsi" w:eastAsia="Times New Roman" w:hAnsiTheme="majorHAnsi" w:cs="Times New Roman"/>
          <w:noProof w:val="0"/>
          <w:color w:val="334152"/>
          <w:sz w:val="23"/>
          <w:szCs w:val="23"/>
          <w:lang w:eastAsia="pt-BR"/>
        </w:rPr>
        <w:t xml:space="preserve">Solicitação de Despesa/Reserva de Dotação e posterior </w:t>
      </w:r>
      <w:r w:rsidRPr="00967742">
        <w:rPr>
          <w:rFonts w:asciiTheme="majorHAnsi" w:eastAsia="Times New Roman" w:hAnsiTheme="majorHAnsi" w:cs="Times New Roman"/>
          <w:noProof w:val="0"/>
          <w:color w:val="334152"/>
          <w:sz w:val="23"/>
          <w:szCs w:val="23"/>
          <w:lang w:eastAsia="pt-BR"/>
        </w:rPr>
        <w:t xml:space="preserve">nota de empenho e </w:t>
      </w:r>
      <w:r w:rsidR="00933D68" w:rsidRPr="00EE1EC5">
        <w:rPr>
          <w:rFonts w:asciiTheme="majorHAnsi" w:eastAsia="Times New Roman" w:hAnsiTheme="majorHAnsi" w:cs="Times New Roman"/>
          <w:noProof w:val="0"/>
          <w:color w:val="334152"/>
          <w:sz w:val="23"/>
          <w:szCs w:val="23"/>
          <w:lang w:eastAsia="pt-BR"/>
        </w:rPr>
        <w:t>pedido de entrega de</w:t>
      </w:r>
      <w:r w:rsidRPr="00967742">
        <w:rPr>
          <w:rFonts w:asciiTheme="majorHAnsi" w:eastAsia="Times New Roman" w:hAnsiTheme="majorHAnsi" w:cs="Times New Roman"/>
          <w:noProof w:val="0"/>
          <w:color w:val="334152"/>
          <w:sz w:val="23"/>
          <w:szCs w:val="23"/>
          <w:lang w:eastAsia="pt-BR"/>
        </w:rPr>
        <w:t xml:space="preserve"> entrega </w:t>
      </w:r>
      <w:r w:rsidR="00933D68" w:rsidRPr="00EE1EC5">
        <w:rPr>
          <w:rFonts w:asciiTheme="majorHAnsi" w:eastAsia="Times New Roman" w:hAnsiTheme="majorHAnsi" w:cs="Times New Roman"/>
          <w:noProof w:val="0"/>
          <w:color w:val="334152"/>
          <w:sz w:val="23"/>
          <w:szCs w:val="23"/>
          <w:lang w:eastAsia="pt-BR"/>
        </w:rPr>
        <w:t xml:space="preserve">ao fornecedor, quando a entrega </w:t>
      </w:r>
      <w:r w:rsidRPr="00967742">
        <w:rPr>
          <w:rFonts w:asciiTheme="majorHAnsi" w:eastAsia="Times New Roman" w:hAnsiTheme="majorHAnsi" w:cs="Times New Roman"/>
          <w:noProof w:val="0"/>
          <w:color w:val="334152"/>
          <w:sz w:val="23"/>
          <w:szCs w:val="23"/>
          <w:lang w:eastAsia="pt-BR"/>
        </w:rPr>
        <w:t>for de uma só vez e não houver obrigações futuras; e</w:t>
      </w:r>
    </w:p>
    <w:p w:rsidR="00967742" w:rsidRPr="00967742" w:rsidRDefault="00967742" w:rsidP="00933D68">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II – </w:t>
      </w:r>
      <w:r w:rsidR="00933D68" w:rsidRPr="00EE1EC5">
        <w:rPr>
          <w:rFonts w:asciiTheme="majorHAnsi" w:eastAsia="Times New Roman" w:hAnsiTheme="majorHAnsi" w:cs="Times New Roman"/>
          <w:noProof w:val="0"/>
          <w:color w:val="334152"/>
          <w:sz w:val="23"/>
          <w:szCs w:val="23"/>
          <w:lang w:eastAsia="pt-BR"/>
        </w:rPr>
        <w:t xml:space="preserve">Solicitação de Despesa/Reserva de Dotação e posterior </w:t>
      </w:r>
      <w:r w:rsidR="00933D68" w:rsidRPr="00EE1EC5">
        <w:rPr>
          <w:rFonts w:asciiTheme="majorHAnsi" w:eastAsia="Times New Roman" w:hAnsiTheme="majorHAnsi" w:cs="Times New Roman"/>
          <w:noProof w:val="0"/>
          <w:color w:val="334152"/>
          <w:sz w:val="23"/>
          <w:szCs w:val="23"/>
          <w:lang w:eastAsia="pt-BR"/>
        </w:rPr>
        <w:t xml:space="preserve">nota de empenho, contrato de fornecimento e </w:t>
      </w:r>
      <w:r w:rsidR="00933D68" w:rsidRPr="00EE1EC5">
        <w:rPr>
          <w:rFonts w:asciiTheme="majorHAnsi" w:eastAsia="Times New Roman" w:hAnsiTheme="majorHAnsi" w:cs="Times New Roman"/>
          <w:noProof w:val="0"/>
          <w:color w:val="334152"/>
          <w:sz w:val="23"/>
          <w:szCs w:val="23"/>
          <w:lang w:eastAsia="pt-BR"/>
        </w:rPr>
        <w:t>pedido de entrega de</w:t>
      </w:r>
      <w:r w:rsidR="00933D68" w:rsidRPr="00967742">
        <w:rPr>
          <w:rFonts w:asciiTheme="majorHAnsi" w:eastAsia="Times New Roman" w:hAnsiTheme="majorHAnsi" w:cs="Times New Roman"/>
          <w:noProof w:val="0"/>
          <w:color w:val="334152"/>
          <w:sz w:val="23"/>
          <w:szCs w:val="23"/>
          <w:lang w:eastAsia="pt-BR"/>
        </w:rPr>
        <w:t xml:space="preserve"> entrega </w:t>
      </w:r>
      <w:r w:rsidR="00933D68" w:rsidRPr="00EE1EC5">
        <w:rPr>
          <w:rFonts w:asciiTheme="majorHAnsi" w:eastAsia="Times New Roman" w:hAnsiTheme="majorHAnsi" w:cs="Times New Roman"/>
          <w:noProof w:val="0"/>
          <w:color w:val="334152"/>
          <w:sz w:val="23"/>
          <w:szCs w:val="23"/>
          <w:lang w:eastAsia="pt-BR"/>
        </w:rPr>
        <w:t>ao fornecedor</w:t>
      </w:r>
      <w:r w:rsidR="00933D68" w:rsidRPr="00EE1EC5">
        <w:rPr>
          <w:rFonts w:asciiTheme="majorHAnsi" w:eastAsia="Times New Roman" w:hAnsiTheme="majorHAnsi" w:cs="Times New Roman"/>
          <w:noProof w:val="0"/>
          <w:color w:val="334152"/>
          <w:sz w:val="23"/>
          <w:szCs w:val="23"/>
          <w:lang w:eastAsia="pt-BR"/>
        </w:rPr>
        <w:t xml:space="preserve">, </w:t>
      </w:r>
      <w:r w:rsidRPr="00967742">
        <w:rPr>
          <w:rFonts w:asciiTheme="majorHAnsi" w:eastAsia="Times New Roman" w:hAnsiTheme="majorHAnsi" w:cs="Times New Roman"/>
          <w:noProof w:val="0"/>
          <w:color w:val="334152"/>
          <w:sz w:val="23"/>
          <w:szCs w:val="23"/>
          <w:lang w:eastAsia="pt-BR"/>
        </w:rPr>
        <w:t>quando se fizerem necessárias cláusulas de obrigações futuras.</w:t>
      </w:r>
    </w:p>
    <w:p w:rsidR="00967742" w:rsidRPr="00967742" w:rsidRDefault="00967742" w:rsidP="00933D68">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Parágrafo único. O extrato do instrumento firmado com o fornecedor, em qualquer das hipóteses previstas neste artigo, deverá ser publicado na Imprensa Oficial, pelo </w:t>
      </w:r>
      <w:r w:rsidR="00933D68" w:rsidRPr="00EE1EC5">
        <w:rPr>
          <w:rFonts w:asciiTheme="majorHAnsi" w:eastAsia="Times New Roman" w:hAnsiTheme="majorHAnsi" w:cs="Times New Roman"/>
          <w:noProof w:val="0"/>
          <w:color w:val="334152"/>
          <w:sz w:val="23"/>
          <w:szCs w:val="23"/>
          <w:lang w:eastAsia="pt-BR"/>
        </w:rPr>
        <w:t xml:space="preserve">Núcleo de Compras, </w:t>
      </w:r>
      <w:r w:rsidRPr="00967742">
        <w:rPr>
          <w:rFonts w:asciiTheme="majorHAnsi" w:eastAsia="Times New Roman" w:hAnsiTheme="majorHAnsi" w:cs="Times New Roman"/>
          <w:noProof w:val="0"/>
          <w:color w:val="334152"/>
          <w:sz w:val="23"/>
          <w:szCs w:val="23"/>
          <w:lang w:eastAsia="pt-BR"/>
        </w:rPr>
        <w:t>conforme previsto no parágrafo único do art. 61, da Lei nº 8666/93.</w:t>
      </w:r>
    </w:p>
    <w:p w:rsidR="00967742" w:rsidRPr="00967742" w:rsidRDefault="00967742" w:rsidP="00A90948">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IX – Do Controle e Das Alterações de Preços</w:t>
      </w:r>
    </w:p>
    <w:p w:rsidR="00967742" w:rsidRPr="00967742" w:rsidRDefault="00967742" w:rsidP="00933D68">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21 Durante a vigência da Ata de Registro de Preço, os preços registrados serão fixos e irreajustáveis, exceto na hipótese prevista na alínea ‘d’ do inciso II do art. 65 da Lei nº 8.666/93, devidamente comprovada, ou quando os preços praticados no mercado sofrerem redução.</w:t>
      </w:r>
    </w:p>
    <w:p w:rsidR="00967742" w:rsidRPr="00967742" w:rsidRDefault="00967742" w:rsidP="00933D68">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Parágrafo único. Mesmo comprovada a hipótese prevista na alínea ‘d’ do inciso II do art. 65 da Lei nº 8.666/93, a Administração, quando conveniente, poderá optar por cancelar o registro e iniciar outro processo licitatório.</w:t>
      </w:r>
    </w:p>
    <w:p w:rsidR="00967742" w:rsidRPr="00967742" w:rsidRDefault="00967742" w:rsidP="00933D68">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22. O </w:t>
      </w:r>
      <w:r w:rsidR="00933D68" w:rsidRPr="00EE1EC5">
        <w:rPr>
          <w:rFonts w:asciiTheme="majorHAnsi" w:eastAsia="Times New Roman" w:hAnsiTheme="majorHAnsi" w:cs="Times New Roman"/>
          <w:noProof w:val="0"/>
          <w:color w:val="334152"/>
          <w:sz w:val="23"/>
          <w:szCs w:val="23"/>
          <w:lang w:eastAsia="pt-BR"/>
        </w:rPr>
        <w:t>Núcleo de Compras, através do</w:t>
      </w:r>
      <w:r w:rsidRPr="00967742">
        <w:rPr>
          <w:rFonts w:asciiTheme="majorHAnsi" w:eastAsia="Times New Roman" w:hAnsiTheme="majorHAnsi" w:cs="Times New Roman"/>
          <w:noProof w:val="0"/>
          <w:color w:val="334152"/>
          <w:sz w:val="23"/>
          <w:szCs w:val="23"/>
          <w:lang w:eastAsia="pt-BR"/>
        </w:rPr>
        <w:t xml:space="preserve"> responsável pela Ata de Registro de Preço deverá acompanhar, periodicamente, os preços praticados no mercado para os bens registrados, nas mesmas condições de fornecimento, podendo, para tanto, valer-se de pesquisa de preços na forma dos art. 6º a 8º desta Instrução Normativa ou de outro processo disponível.</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1º Os preços de promoções temporárias ou sazonais não serão computados para efeito de definição do preço praticado no mercado, mas se constituirão em indicador para o exercício da faculdade de aquisição por outros meios, prevista no parágrafo 4º do</w:t>
      </w:r>
      <w:r w:rsidR="003758DF" w:rsidRPr="00EE1EC5">
        <w:rPr>
          <w:rFonts w:asciiTheme="majorHAnsi" w:eastAsia="Times New Roman" w:hAnsiTheme="majorHAnsi" w:cs="Times New Roman"/>
          <w:noProof w:val="0"/>
          <w:color w:val="334152"/>
          <w:sz w:val="23"/>
          <w:szCs w:val="23"/>
          <w:lang w:eastAsia="pt-BR"/>
        </w:rPr>
        <w:t xml:space="preserve"> art. 15 da Lei nº 8.666/93.</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2º Sempre que comprovada a redução dos preços praticados no mercado, deverá o órgão responsável definir o novo valor a ser pago pela Administração e convocar os fornecedores registrados para negoc</w:t>
      </w:r>
      <w:r w:rsidR="003758DF" w:rsidRPr="00EE1EC5">
        <w:rPr>
          <w:rFonts w:asciiTheme="majorHAnsi" w:eastAsia="Times New Roman" w:hAnsiTheme="majorHAnsi" w:cs="Times New Roman"/>
          <w:noProof w:val="0"/>
          <w:color w:val="334152"/>
          <w:sz w:val="23"/>
          <w:szCs w:val="23"/>
          <w:lang w:eastAsia="pt-BR"/>
        </w:rPr>
        <w:t xml:space="preserve">iação de novos valores e aditar/realinhar </w:t>
      </w:r>
      <w:r w:rsidRPr="00967742">
        <w:rPr>
          <w:rFonts w:asciiTheme="majorHAnsi" w:eastAsia="Times New Roman" w:hAnsiTheme="majorHAnsi" w:cs="Times New Roman"/>
          <w:noProof w:val="0"/>
          <w:color w:val="334152"/>
          <w:sz w:val="23"/>
          <w:szCs w:val="23"/>
          <w:lang w:eastAsia="pt-BR"/>
        </w:rPr>
        <w:t>a Ata de Registro de Preço.</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3º Aplica-se, na hipótese do parágrafo anterior, as regras estabelecidas no art. 8º, para informação do novo preço, e no § 2º do art. 13, para publicação na imprensa oficial.</w:t>
      </w:r>
    </w:p>
    <w:p w:rsidR="00967742" w:rsidRPr="00967742" w:rsidRDefault="00967742" w:rsidP="003758DF">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X – Dos Acréscimos e Supressões de Quantitativos</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lastRenderedPageBreak/>
        <w:t>Art. 23. Os acréscimos de quantitativos, quando necessários, estão limitados a, no máximo, 2</w:t>
      </w:r>
      <w:r w:rsidR="003758DF" w:rsidRPr="00EE1EC5">
        <w:rPr>
          <w:rFonts w:asciiTheme="majorHAnsi" w:eastAsia="Times New Roman" w:hAnsiTheme="majorHAnsi" w:cs="Times New Roman"/>
          <w:noProof w:val="0"/>
          <w:color w:val="334152"/>
          <w:sz w:val="23"/>
          <w:szCs w:val="23"/>
          <w:lang w:eastAsia="pt-BR"/>
        </w:rPr>
        <w:t>5% do total estimado</w:t>
      </w:r>
      <w:r w:rsidRPr="00967742">
        <w:rPr>
          <w:rFonts w:asciiTheme="majorHAnsi" w:eastAsia="Times New Roman" w:hAnsiTheme="majorHAnsi" w:cs="Times New Roman"/>
          <w:noProof w:val="0"/>
          <w:color w:val="334152"/>
          <w:sz w:val="23"/>
          <w:szCs w:val="23"/>
          <w:lang w:eastAsia="pt-BR"/>
        </w:rPr>
        <w:t>, devendo</w:t>
      </w:r>
      <w:r w:rsidR="003758DF" w:rsidRPr="00EE1EC5">
        <w:rPr>
          <w:rFonts w:asciiTheme="majorHAnsi" w:eastAsia="Times New Roman" w:hAnsiTheme="majorHAnsi" w:cs="Times New Roman"/>
          <w:noProof w:val="0"/>
          <w:color w:val="334152"/>
          <w:sz w:val="23"/>
          <w:szCs w:val="23"/>
          <w:lang w:eastAsia="pt-BR"/>
        </w:rPr>
        <w:t xml:space="preserve"> ser adquiridos</w:t>
      </w:r>
      <w:r w:rsidRPr="00967742">
        <w:rPr>
          <w:rFonts w:asciiTheme="majorHAnsi" w:eastAsia="Times New Roman" w:hAnsiTheme="majorHAnsi" w:cs="Times New Roman"/>
          <w:noProof w:val="0"/>
          <w:color w:val="334152"/>
          <w:sz w:val="23"/>
          <w:szCs w:val="23"/>
          <w:lang w:eastAsia="pt-BR"/>
        </w:rPr>
        <w:t>, pela ordem de classificação e na razão dos respectivos limites de fornecimento registrados na Ata.</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24. As supressões de saldo de quantitativos a adquirir, ainda não contemplados nos pedidos de fornecimento, poderão atingir o limite de 100%</w:t>
      </w:r>
      <w:r w:rsidR="003758DF" w:rsidRPr="00EE1EC5">
        <w:rPr>
          <w:rFonts w:asciiTheme="majorHAnsi" w:eastAsia="Times New Roman" w:hAnsiTheme="majorHAnsi" w:cs="Times New Roman"/>
          <w:noProof w:val="0"/>
          <w:color w:val="334152"/>
          <w:sz w:val="23"/>
          <w:szCs w:val="23"/>
          <w:lang w:eastAsia="pt-BR"/>
        </w:rPr>
        <w:t>.</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25 Emitido o pedido de fornecimento, nota de empenho ou outro instrumento similar, ficam as supressões limitadas às regras específicas estabelecidas na Lei nº 8.666/93.</w:t>
      </w:r>
    </w:p>
    <w:p w:rsidR="00967742" w:rsidRPr="00967742" w:rsidRDefault="00885666" w:rsidP="003758DF">
      <w:pPr>
        <w:shd w:val="clear" w:color="auto" w:fill="FFFFFF"/>
        <w:spacing w:after="225" w:line="240" w:lineRule="auto"/>
        <w:jc w:val="center"/>
        <w:rPr>
          <w:rFonts w:asciiTheme="majorHAnsi" w:eastAsia="Times New Roman" w:hAnsiTheme="majorHAnsi" w:cs="Times New Roman"/>
          <w:noProof w:val="0"/>
          <w:color w:val="334152"/>
          <w:sz w:val="23"/>
          <w:szCs w:val="23"/>
          <w:lang w:eastAsia="pt-BR"/>
        </w:rPr>
      </w:pPr>
      <w:r>
        <w:rPr>
          <w:rFonts w:asciiTheme="majorHAnsi" w:eastAsia="Times New Roman" w:hAnsiTheme="majorHAnsi" w:cs="Times New Roman"/>
          <w:b/>
          <w:noProof w:val="0"/>
          <w:color w:val="334152"/>
          <w:sz w:val="23"/>
          <w:szCs w:val="23"/>
          <w:lang w:eastAsia="pt-BR"/>
        </w:rPr>
        <w:t>XI</w:t>
      </w:r>
      <w:r w:rsidR="00967742" w:rsidRPr="00967742">
        <w:rPr>
          <w:rFonts w:asciiTheme="majorHAnsi" w:eastAsia="Times New Roman" w:hAnsiTheme="majorHAnsi" w:cs="Times New Roman"/>
          <w:b/>
          <w:noProof w:val="0"/>
          <w:color w:val="334152"/>
          <w:sz w:val="23"/>
          <w:szCs w:val="23"/>
          <w:lang w:eastAsia="pt-BR"/>
        </w:rPr>
        <w:t xml:space="preserve"> – Do Cancelamento da Ata de Registro de Preço e do Registro do Fornecedor</w:t>
      </w:r>
      <w:r w:rsidR="00967742" w:rsidRPr="00967742">
        <w:rPr>
          <w:rFonts w:asciiTheme="majorHAnsi" w:eastAsia="Times New Roman" w:hAnsiTheme="majorHAnsi" w:cs="Times New Roman"/>
          <w:noProof w:val="0"/>
          <w:color w:val="334152"/>
          <w:sz w:val="23"/>
          <w:szCs w:val="23"/>
          <w:lang w:eastAsia="pt-BR"/>
        </w:rPr>
        <w:t>.</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26. A Ata de Registro de Preço será cancelada, automaticamente, por decurso do prazo de vigência ou quando não restarem fornecedores registrados e, por iniciativa da Administração, quando caracterizado o interesse público.</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27 O fornecedor terá seu registro na Ata de Registro de Preço cancelado:</w:t>
      </w:r>
    </w:p>
    <w:p w:rsidR="00967742" w:rsidRPr="00967742" w:rsidRDefault="003758DF"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 – A</w:t>
      </w:r>
      <w:r w:rsidR="00967742" w:rsidRPr="00967742">
        <w:rPr>
          <w:rFonts w:asciiTheme="majorHAnsi" w:eastAsia="Times New Roman" w:hAnsiTheme="majorHAnsi" w:cs="Times New Roman"/>
          <w:noProof w:val="0"/>
          <w:color w:val="334152"/>
          <w:sz w:val="23"/>
          <w:szCs w:val="23"/>
          <w:lang w:eastAsia="pt-BR"/>
        </w:rPr>
        <w:t xml:space="preserve"> pedido, quando comprovar estar impossibilitado de cumprir as sua</w:t>
      </w:r>
      <w:r w:rsidRPr="00EE1EC5">
        <w:rPr>
          <w:rFonts w:asciiTheme="majorHAnsi" w:eastAsia="Times New Roman" w:hAnsiTheme="majorHAnsi" w:cs="Times New Roman"/>
          <w:noProof w:val="0"/>
          <w:color w:val="334152"/>
          <w:sz w:val="23"/>
          <w:szCs w:val="23"/>
          <w:lang w:eastAsia="pt-BR"/>
        </w:rPr>
        <w:t>s</w:t>
      </w:r>
      <w:r w:rsidR="00967742" w:rsidRPr="00967742">
        <w:rPr>
          <w:rFonts w:asciiTheme="majorHAnsi" w:eastAsia="Times New Roman" w:hAnsiTheme="majorHAnsi" w:cs="Times New Roman"/>
          <w:noProof w:val="0"/>
          <w:color w:val="334152"/>
          <w:sz w:val="23"/>
          <w:szCs w:val="23"/>
          <w:lang w:eastAsia="pt-BR"/>
        </w:rPr>
        <w:t xml:space="preserve"> exigências por ocorrência de casos fortuitos ou de força maior, devidamente comprovado;</w:t>
      </w:r>
    </w:p>
    <w:p w:rsidR="00967742" w:rsidRPr="00967742" w:rsidRDefault="003758DF"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II – P</w:t>
      </w:r>
      <w:r w:rsidR="00967742" w:rsidRPr="00967742">
        <w:rPr>
          <w:rFonts w:asciiTheme="majorHAnsi" w:eastAsia="Times New Roman" w:hAnsiTheme="majorHAnsi" w:cs="Times New Roman"/>
          <w:noProof w:val="0"/>
          <w:color w:val="334152"/>
          <w:sz w:val="23"/>
          <w:szCs w:val="23"/>
          <w:lang w:eastAsia="pt-BR"/>
        </w:rPr>
        <w:t>or iniciativa do órgão ou entidade usuário, quando:</w:t>
      </w:r>
    </w:p>
    <w:p w:rsidR="00967742" w:rsidRPr="00967742" w:rsidRDefault="003758DF"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a) N</w:t>
      </w:r>
      <w:r w:rsidR="00967742" w:rsidRPr="00967742">
        <w:rPr>
          <w:rFonts w:asciiTheme="majorHAnsi" w:eastAsia="Times New Roman" w:hAnsiTheme="majorHAnsi" w:cs="Times New Roman"/>
          <w:noProof w:val="0"/>
          <w:color w:val="334152"/>
          <w:sz w:val="23"/>
          <w:szCs w:val="23"/>
          <w:lang w:eastAsia="pt-BR"/>
        </w:rPr>
        <w:t>ão cumprir as obrigações decorrentes da Ata de Registro de Preço;</w:t>
      </w:r>
    </w:p>
    <w:p w:rsidR="00967742" w:rsidRPr="00967742" w:rsidRDefault="003758DF"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b) N</w:t>
      </w:r>
      <w:r w:rsidR="00967742" w:rsidRPr="00967742">
        <w:rPr>
          <w:rFonts w:asciiTheme="majorHAnsi" w:eastAsia="Times New Roman" w:hAnsiTheme="majorHAnsi" w:cs="Times New Roman"/>
          <w:noProof w:val="0"/>
          <w:color w:val="334152"/>
          <w:sz w:val="23"/>
          <w:szCs w:val="23"/>
          <w:lang w:eastAsia="pt-BR"/>
        </w:rPr>
        <w:t>ão comparecer ou se recusar a retirar, no prazo estabelecido, os pedidos de compra decorrentes da Ata de Registro de Preço, sem justificativa aceitável.</w:t>
      </w:r>
    </w:p>
    <w:p w:rsidR="00967742" w:rsidRPr="00967742" w:rsidRDefault="003758DF"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III – P</w:t>
      </w:r>
      <w:r w:rsidR="00967742" w:rsidRPr="00967742">
        <w:rPr>
          <w:rFonts w:asciiTheme="majorHAnsi" w:eastAsia="Times New Roman" w:hAnsiTheme="majorHAnsi" w:cs="Times New Roman"/>
          <w:noProof w:val="0"/>
          <w:color w:val="334152"/>
          <w:sz w:val="23"/>
          <w:szCs w:val="23"/>
          <w:lang w:eastAsia="pt-BR"/>
        </w:rPr>
        <w:t>or iniciativa do órgão ou entidade responsável, quando:</w:t>
      </w:r>
    </w:p>
    <w:p w:rsidR="00967742" w:rsidRPr="00967742" w:rsidRDefault="003758DF"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a) N</w:t>
      </w:r>
      <w:r w:rsidR="00967742" w:rsidRPr="00967742">
        <w:rPr>
          <w:rFonts w:asciiTheme="majorHAnsi" w:eastAsia="Times New Roman" w:hAnsiTheme="majorHAnsi" w:cs="Times New Roman"/>
          <w:noProof w:val="0"/>
          <w:color w:val="334152"/>
          <w:sz w:val="23"/>
          <w:szCs w:val="23"/>
          <w:lang w:eastAsia="pt-BR"/>
        </w:rPr>
        <w:t>ão aceitar reduzir o preço registrado, na hipótese deste se tornar superior àqueles praticados no mercado;</w:t>
      </w:r>
    </w:p>
    <w:p w:rsidR="00967742" w:rsidRPr="00967742" w:rsidRDefault="003758DF"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b) P</w:t>
      </w:r>
      <w:r w:rsidR="00967742" w:rsidRPr="00967742">
        <w:rPr>
          <w:rFonts w:asciiTheme="majorHAnsi" w:eastAsia="Times New Roman" w:hAnsiTheme="majorHAnsi" w:cs="Times New Roman"/>
          <w:noProof w:val="0"/>
          <w:color w:val="334152"/>
          <w:sz w:val="23"/>
          <w:szCs w:val="23"/>
          <w:lang w:eastAsia="pt-BR"/>
        </w:rPr>
        <w:t>or razões de interesse público, devidamente motivadas e justificadas.</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1º. O cancelamento do registro do fornecedor será devidamente autuado no respectivo processo administrativo e ensejará aditamento da Ata pelo órgão ou entidade responsável, que deverá informar aos demais fornecedores registrados a nova ordem de registro.</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2º. Em qualquer hipótese de cancelamento de registro é assegurado o contraditório e a ampla defesa.</w:t>
      </w:r>
    </w:p>
    <w:p w:rsidR="00967742" w:rsidRPr="00967742" w:rsidRDefault="00967742" w:rsidP="003758DF">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967742">
        <w:rPr>
          <w:rFonts w:asciiTheme="majorHAnsi" w:eastAsia="Times New Roman" w:hAnsiTheme="majorHAnsi" w:cs="Times New Roman"/>
          <w:b/>
          <w:noProof w:val="0"/>
          <w:color w:val="334152"/>
          <w:sz w:val="23"/>
          <w:szCs w:val="23"/>
          <w:lang w:eastAsia="pt-BR"/>
        </w:rPr>
        <w:t>XII – Do Pagamento</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28. O prazo de pagamento não poderá ser superior a 5 (cinco) dias úteis, contado a partir da data do </w:t>
      </w:r>
      <w:r w:rsidR="003758DF" w:rsidRPr="00EE1EC5">
        <w:rPr>
          <w:rFonts w:asciiTheme="majorHAnsi" w:eastAsia="Times New Roman" w:hAnsiTheme="majorHAnsi" w:cs="Times New Roman"/>
          <w:noProof w:val="0"/>
          <w:color w:val="334152"/>
          <w:sz w:val="23"/>
          <w:szCs w:val="23"/>
          <w:lang w:eastAsia="pt-BR"/>
        </w:rPr>
        <w:t>atesto das faturas/notas fiscais</w:t>
      </w:r>
      <w:r w:rsidRPr="00967742">
        <w:rPr>
          <w:rFonts w:asciiTheme="majorHAnsi" w:eastAsia="Times New Roman" w:hAnsiTheme="majorHAnsi" w:cs="Times New Roman"/>
          <w:noProof w:val="0"/>
          <w:color w:val="334152"/>
          <w:sz w:val="23"/>
          <w:szCs w:val="23"/>
          <w:lang w:eastAsia="pt-BR"/>
        </w:rPr>
        <w:t>.</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29. O atesto somente será efetuado pelo órgão ou entidade usuário, após verificação, da conformidade dos bens recebidos com as especificações constantes do pedido </w:t>
      </w:r>
      <w:r w:rsidR="003758DF" w:rsidRPr="00EE1EC5">
        <w:rPr>
          <w:rFonts w:asciiTheme="majorHAnsi" w:eastAsia="Times New Roman" w:hAnsiTheme="majorHAnsi" w:cs="Times New Roman"/>
          <w:noProof w:val="0"/>
          <w:color w:val="334152"/>
          <w:sz w:val="23"/>
          <w:szCs w:val="23"/>
          <w:lang w:eastAsia="pt-BR"/>
        </w:rPr>
        <w:t>ao fornecedor</w:t>
      </w:r>
      <w:r w:rsidRPr="00967742">
        <w:rPr>
          <w:rFonts w:asciiTheme="majorHAnsi" w:eastAsia="Times New Roman" w:hAnsiTheme="majorHAnsi" w:cs="Times New Roman"/>
          <w:noProof w:val="0"/>
          <w:color w:val="334152"/>
          <w:sz w:val="23"/>
          <w:szCs w:val="23"/>
          <w:lang w:eastAsia="pt-BR"/>
        </w:rPr>
        <w:t>.</w:t>
      </w:r>
    </w:p>
    <w:p w:rsidR="00967742" w:rsidRPr="00967742"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Art. 30 As regras e procedimentos para impugnações e recursos, estabelecidas na Lei nº 8.666/93, aplicam-se, sempre que couber, à licitação, aos preços registrados e aos atos da Administração, no Sistema de Registro de Preços.</w:t>
      </w:r>
    </w:p>
    <w:p w:rsidR="00967742" w:rsidRPr="00967742" w:rsidRDefault="00885666" w:rsidP="003758DF">
      <w:pPr>
        <w:shd w:val="clear" w:color="auto" w:fill="FFFFFF"/>
        <w:spacing w:after="225" w:line="240" w:lineRule="auto"/>
        <w:jc w:val="center"/>
        <w:rPr>
          <w:rFonts w:asciiTheme="majorHAnsi" w:eastAsia="Times New Roman" w:hAnsiTheme="majorHAnsi" w:cs="Times New Roman"/>
          <w:b/>
          <w:noProof w:val="0"/>
          <w:color w:val="334152"/>
          <w:sz w:val="23"/>
          <w:szCs w:val="23"/>
          <w:lang w:eastAsia="pt-BR"/>
        </w:rPr>
      </w:pPr>
      <w:r w:rsidRPr="00885666">
        <w:rPr>
          <w:rFonts w:asciiTheme="majorHAnsi" w:eastAsia="Times New Roman" w:hAnsiTheme="majorHAnsi" w:cs="Times New Roman"/>
          <w:b/>
          <w:noProof w:val="0"/>
          <w:color w:val="334152"/>
          <w:sz w:val="23"/>
          <w:szCs w:val="23"/>
          <w:lang w:eastAsia="pt-BR"/>
        </w:rPr>
        <w:t>XIII</w:t>
      </w:r>
      <w:r w:rsidR="00967742" w:rsidRPr="00967742">
        <w:rPr>
          <w:rFonts w:asciiTheme="majorHAnsi" w:eastAsia="Times New Roman" w:hAnsiTheme="majorHAnsi" w:cs="Times New Roman"/>
          <w:b/>
          <w:noProof w:val="0"/>
          <w:color w:val="334152"/>
          <w:sz w:val="23"/>
          <w:szCs w:val="23"/>
          <w:lang w:eastAsia="pt-BR"/>
        </w:rPr>
        <w:t xml:space="preserve"> – Das Disposições Finais</w:t>
      </w:r>
    </w:p>
    <w:p w:rsidR="00967742" w:rsidRPr="00EE1EC5" w:rsidRDefault="00967742"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967742">
        <w:rPr>
          <w:rFonts w:asciiTheme="majorHAnsi" w:eastAsia="Times New Roman" w:hAnsiTheme="majorHAnsi" w:cs="Times New Roman"/>
          <w:noProof w:val="0"/>
          <w:color w:val="334152"/>
          <w:sz w:val="23"/>
          <w:szCs w:val="23"/>
          <w:lang w:eastAsia="pt-BR"/>
        </w:rPr>
        <w:t xml:space="preserve">Art. 31. Os casos omissos e as dúvidas eventualmente suscitadas, serão resolvidos pelo </w:t>
      </w:r>
      <w:r w:rsidR="003758DF" w:rsidRPr="00EE1EC5">
        <w:rPr>
          <w:rFonts w:asciiTheme="majorHAnsi" w:eastAsia="Times New Roman" w:hAnsiTheme="majorHAnsi" w:cs="Times New Roman"/>
          <w:noProof w:val="0"/>
          <w:color w:val="334152"/>
          <w:sz w:val="23"/>
          <w:szCs w:val="23"/>
          <w:lang w:eastAsia="pt-BR"/>
        </w:rPr>
        <w:t>Núcleo de Compras, em conjunto com o Controle Interno</w:t>
      </w:r>
      <w:r w:rsidRPr="00967742">
        <w:rPr>
          <w:rFonts w:asciiTheme="majorHAnsi" w:eastAsia="Times New Roman" w:hAnsiTheme="majorHAnsi" w:cs="Times New Roman"/>
          <w:noProof w:val="0"/>
          <w:color w:val="334152"/>
          <w:sz w:val="23"/>
          <w:szCs w:val="23"/>
          <w:lang w:eastAsia="pt-BR"/>
        </w:rPr>
        <w:t>.</w:t>
      </w:r>
    </w:p>
    <w:p w:rsidR="00EE1EC5" w:rsidRPr="00967742" w:rsidRDefault="00EE1EC5" w:rsidP="003758DF">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lastRenderedPageBreak/>
        <w:t>Art. 32. Fica instituído o Anexo I, desta Instrução Normativa, como manual de procedimentos (passo a passo) para a elaboração do registro de preço</w:t>
      </w:r>
      <w:r w:rsidR="00A90948">
        <w:rPr>
          <w:rFonts w:asciiTheme="majorHAnsi" w:eastAsia="Times New Roman" w:hAnsiTheme="majorHAnsi" w:cs="Times New Roman"/>
          <w:noProof w:val="0"/>
          <w:color w:val="334152"/>
          <w:sz w:val="23"/>
          <w:szCs w:val="23"/>
          <w:lang w:eastAsia="pt-BR"/>
        </w:rPr>
        <w:t>, que deverá ser atualizado sempre que houver alguma alteração na legislação ou troca de sistema informatizado</w:t>
      </w:r>
      <w:r w:rsidRPr="00EE1EC5">
        <w:rPr>
          <w:rFonts w:asciiTheme="majorHAnsi" w:eastAsia="Times New Roman" w:hAnsiTheme="majorHAnsi" w:cs="Times New Roman"/>
          <w:noProof w:val="0"/>
          <w:color w:val="334152"/>
          <w:sz w:val="23"/>
          <w:szCs w:val="23"/>
          <w:lang w:eastAsia="pt-BR"/>
        </w:rPr>
        <w:t>.</w:t>
      </w:r>
    </w:p>
    <w:p w:rsidR="00967742" w:rsidRPr="00967742" w:rsidRDefault="00EE1EC5" w:rsidP="00EE1EC5">
      <w:pPr>
        <w:shd w:val="clear" w:color="auto" w:fill="FFFFFF"/>
        <w:spacing w:after="225" w:line="240" w:lineRule="auto"/>
        <w:ind w:firstLine="1701"/>
        <w:jc w:val="both"/>
        <w:rPr>
          <w:rFonts w:asciiTheme="majorHAnsi" w:eastAsia="Times New Roman" w:hAnsiTheme="majorHAnsi" w:cs="Times New Roman"/>
          <w:noProof w:val="0"/>
          <w:color w:val="334152"/>
          <w:sz w:val="23"/>
          <w:szCs w:val="23"/>
          <w:lang w:eastAsia="pt-BR"/>
        </w:rPr>
      </w:pPr>
      <w:r w:rsidRPr="00EE1EC5">
        <w:rPr>
          <w:rFonts w:asciiTheme="majorHAnsi" w:eastAsia="Times New Roman" w:hAnsiTheme="majorHAnsi" w:cs="Times New Roman"/>
          <w:noProof w:val="0"/>
          <w:color w:val="334152"/>
          <w:sz w:val="23"/>
          <w:szCs w:val="23"/>
          <w:lang w:eastAsia="pt-BR"/>
        </w:rPr>
        <w:t>Art. 33</w:t>
      </w:r>
      <w:r w:rsidR="00967742" w:rsidRPr="00967742">
        <w:rPr>
          <w:rFonts w:asciiTheme="majorHAnsi" w:eastAsia="Times New Roman" w:hAnsiTheme="majorHAnsi" w:cs="Times New Roman"/>
          <w:noProof w:val="0"/>
          <w:color w:val="334152"/>
          <w:sz w:val="23"/>
          <w:szCs w:val="23"/>
          <w:lang w:eastAsia="pt-BR"/>
        </w:rPr>
        <w:t>. Esta I</w:t>
      </w:r>
      <w:r w:rsidRPr="00EE1EC5">
        <w:rPr>
          <w:rFonts w:asciiTheme="majorHAnsi" w:eastAsia="Times New Roman" w:hAnsiTheme="majorHAnsi" w:cs="Times New Roman"/>
          <w:noProof w:val="0"/>
          <w:color w:val="334152"/>
          <w:sz w:val="23"/>
          <w:szCs w:val="23"/>
          <w:lang w:eastAsia="pt-BR"/>
        </w:rPr>
        <w:t xml:space="preserve">nstrução </w:t>
      </w:r>
      <w:r w:rsidR="00967742" w:rsidRPr="00967742">
        <w:rPr>
          <w:rFonts w:asciiTheme="majorHAnsi" w:eastAsia="Times New Roman" w:hAnsiTheme="majorHAnsi" w:cs="Times New Roman"/>
          <w:noProof w:val="0"/>
          <w:color w:val="334152"/>
          <w:sz w:val="23"/>
          <w:szCs w:val="23"/>
          <w:lang w:eastAsia="pt-BR"/>
        </w:rPr>
        <w:t>N</w:t>
      </w:r>
      <w:r w:rsidRPr="00EE1EC5">
        <w:rPr>
          <w:rFonts w:asciiTheme="majorHAnsi" w:eastAsia="Times New Roman" w:hAnsiTheme="majorHAnsi" w:cs="Times New Roman"/>
          <w:noProof w:val="0"/>
          <w:color w:val="334152"/>
          <w:sz w:val="23"/>
          <w:szCs w:val="23"/>
          <w:lang w:eastAsia="pt-BR"/>
        </w:rPr>
        <w:t>ormativa</w:t>
      </w:r>
      <w:r w:rsidR="00967742" w:rsidRPr="00967742">
        <w:rPr>
          <w:rFonts w:asciiTheme="majorHAnsi" w:eastAsia="Times New Roman" w:hAnsiTheme="majorHAnsi" w:cs="Times New Roman"/>
          <w:noProof w:val="0"/>
          <w:color w:val="334152"/>
          <w:sz w:val="23"/>
          <w:szCs w:val="23"/>
          <w:lang w:eastAsia="pt-BR"/>
        </w:rPr>
        <w:t xml:space="preserve"> entra em vigor na data de sua publicação</w:t>
      </w:r>
    </w:p>
    <w:p w:rsidR="000F4A6F" w:rsidRPr="00EE1EC5" w:rsidRDefault="000F4A6F" w:rsidP="000D40D6">
      <w:pPr>
        <w:spacing w:after="0"/>
        <w:ind w:right="441"/>
        <w:jc w:val="both"/>
        <w:rPr>
          <w:rFonts w:asciiTheme="majorHAnsi" w:hAnsiTheme="majorHAnsi"/>
        </w:rPr>
      </w:pPr>
    </w:p>
    <w:p w:rsidR="00CA3AC5" w:rsidRPr="00EE1EC5" w:rsidRDefault="00CA3AC5" w:rsidP="000D40D6">
      <w:pPr>
        <w:spacing w:after="0"/>
        <w:ind w:right="441"/>
        <w:jc w:val="both"/>
        <w:rPr>
          <w:rFonts w:asciiTheme="majorHAnsi" w:hAnsiTheme="majorHAnsi"/>
        </w:rPr>
      </w:pPr>
    </w:p>
    <w:p w:rsidR="002A32D1" w:rsidRPr="00EE1EC5" w:rsidRDefault="00EE1EC5" w:rsidP="00EE1EC5">
      <w:pPr>
        <w:spacing w:after="0"/>
        <w:ind w:right="441"/>
        <w:jc w:val="right"/>
        <w:rPr>
          <w:rFonts w:asciiTheme="majorHAnsi" w:hAnsiTheme="majorHAnsi"/>
        </w:rPr>
      </w:pPr>
      <w:r w:rsidRPr="00EE1EC5">
        <w:rPr>
          <w:rFonts w:asciiTheme="majorHAnsi" w:hAnsiTheme="majorHAnsi"/>
        </w:rPr>
        <w:t>Cacoal, 10 de setembro de 2019.</w:t>
      </w: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EE1EC5">
      <w:pPr>
        <w:spacing w:after="0"/>
        <w:ind w:right="441"/>
        <w:jc w:val="center"/>
      </w:pPr>
      <w:r>
        <w:t>Controle Interno</w:t>
      </w:r>
    </w:p>
    <w:p w:rsidR="00EE1EC5" w:rsidRDefault="00EE1EC5" w:rsidP="00EE1EC5">
      <w:pPr>
        <w:spacing w:after="0"/>
        <w:ind w:right="441"/>
        <w:jc w:val="center"/>
      </w:pPr>
    </w:p>
    <w:p w:rsidR="00EE1EC5" w:rsidRDefault="00EE1EC5" w:rsidP="00EE1EC5">
      <w:pPr>
        <w:spacing w:after="0"/>
        <w:ind w:right="441"/>
        <w:jc w:val="center"/>
      </w:pPr>
      <w:r>
        <w:t>Prefeito Municipal</w:t>
      </w:r>
    </w:p>
    <w:p w:rsidR="00EE1EC5" w:rsidRDefault="00EE1EC5" w:rsidP="00EE1EC5">
      <w:pPr>
        <w:spacing w:after="0"/>
        <w:ind w:right="441"/>
        <w:jc w:val="center"/>
      </w:pPr>
    </w:p>
    <w:p w:rsidR="00EE1EC5" w:rsidRDefault="00EE1EC5" w:rsidP="00EE1EC5">
      <w:pPr>
        <w:spacing w:after="0"/>
        <w:ind w:right="441"/>
        <w:jc w:val="center"/>
      </w:pPr>
      <w:r>
        <w:t>Secretários e Diretores das Autarquias.</w:t>
      </w:r>
    </w:p>
    <w:p w:rsidR="00EE1EC5" w:rsidRDefault="00EE1EC5" w:rsidP="00EE1EC5">
      <w:pPr>
        <w:spacing w:after="0"/>
        <w:ind w:right="441"/>
        <w:jc w:val="center"/>
      </w:pPr>
    </w:p>
    <w:p w:rsidR="00EE1EC5" w:rsidRPr="00BB1198" w:rsidRDefault="00EE1EC5" w:rsidP="00EE1EC5">
      <w:pPr>
        <w:spacing w:after="0"/>
        <w:ind w:right="441"/>
        <w:jc w:val="center"/>
        <w:rPr>
          <w:b/>
          <w:sz w:val="28"/>
          <w:szCs w:val="28"/>
        </w:rPr>
      </w:pPr>
      <w:r>
        <w:t>Chefes de Almoxarifado.</w:t>
      </w: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0D40D6">
      <w:pPr>
        <w:jc w:val="both"/>
        <w:rPr>
          <w:rFonts w:asciiTheme="majorHAnsi" w:hAnsiTheme="majorHAnsi"/>
        </w:rPr>
      </w:pPr>
    </w:p>
    <w:p w:rsidR="00EE1EC5" w:rsidRDefault="00EE1EC5" w:rsidP="00A90948">
      <w:pPr>
        <w:jc w:val="center"/>
        <w:rPr>
          <w:rFonts w:asciiTheme="majorHAnsi" w:hAnsiTheme="majorHAnsi"/>
          <w:b/>
        </w:rPr>
      </w:pPr>
      <w:r w:rsidRPr="00A90948">
        <w:rPr>
          <w:rFonts w:asciiTheme="majorHAnsi" w:hAnsiTheme="majorHAnsi"/>
          <w:b/>
        </w:rPr>
        <w:lastRenderedPageBreak/>
        <w:t xml:space="preserve">ANEXO </w:t>
      </w:r>
      <w:r w:rsidR="00A90948" w:rsidRPr="00A90948">
        <w:rPr>
          <w:rFonts w:asciiTheme="majorHAnsi" w:hAnsiTheme="majorHAnsi"/>
          <w:b/>
        </w:rPr>
        <w:t>I</w:t>
      </w:r>
    </w:p>
    <w:p w:rsidR="00885666" w:rsidRPr="00A90948" w:rsidRDefault="00885666" w:rsidP="00A90948">
      <w:pPr>
        <w:jc w:val="center"/>
        <w:rPr>
          <w:rFonts w:asciiTheme="majorHAnsi" w:hAnsiTheme="majorHAnsi"/>
          <w:b/>
        </w:rPr>
      </w:pPr>
    </w:p>
    <w:p w:rsidR="002A32D1" w:rsidRPr="00885666" w:rsidRDefault="002A32D1" w:rsidP="00885666">
      <w:pPr>
        <w:jc w:val="center"/>
        <w:rPr>
          <w:rFonts w:asciiTheme="majorHAnsi" w:hAnsiTheme="majorHAnsi"/>
          <w:b/>
        </w:rPr>
      </w:pPr>
      <w:r w:rsidRPr="00885666">
        <w:rPr>
          <w:rFonts w:asciiTheme="majorHAnsi" w:hAnsiTheme="majorHAnsi"/>
          <w:b/>
        </w:rPr>
        <w:t>Passo a Passo para um Registro de Preço</w:t>
      </w:r>
    </w:p>
    <w:p w:rsidR="00885666" w:rsidRPr="00EE1EC5" w:rsidRDefault="00885666" w:rsidP="00885666">
      <w:pPr>
        <w:jc w:val="center"/>
        <w:rPr>
          <w:rFonts w:asciiTheme="majorHAnsi" w:hAnsiTheme="majorHAnsi"/>
        </w:rPr>
      </w:pPr>
    </w:p>
    <w:p w:rsidR="00885666" w:rsidRDefault="002A32D1" w:rsidP="000D40D6">
      <w:pPr>
        <w:jc w:val="both"/>
        <w:rPr>
          <w:rFonts w:asciiTheme="majorHAnsi" w:hAnsiTheme="majorHAnsi"/>
        </w:rPr>
      </w:pPr>
      <w:r w:rsidRPr="00EE1EC5">
        <w:rPr>
          <w:rFonts w:asciiTheme="majorHAnsi" w:hAnsiTheme="majorHAnsi"/>
        </w:rPr>
        <w:t xml:space="preserve">Primeiro </w:t>
      </w:r>
      <w:r w:rsidR="00885666">
        <w:rPr>
          <w:rFonts w:asciiTheme="majorHAnsi" w:hAnsiTheme="majorHAnsi"/>
        </w:rPr>
        <w:t xml:space="preserve">deverá ser efetuado o levantamento </w:t>
      </w:r>
      <w:r w:rsidRPr="00EE1EC5">
        <w:rPr>
          <w:rFonts w:asciiTheme="majorHAnsi" w:hAnsiTheme="majorHAnsi"/>
        </w:rPr>
        <w:t>do valor que poderá ser registrado, base</w:t>
      </w:r>
      <w:r w:rsidR="00885666">
        <w:rPr>
          <w:rFonts w:asciiTheme="majorHAnsi" w:hAnsiTheme="majorHAnsi"/>
        </w:rPr>
        <w:t>ado no gasto dos últimos 3 anos.</w:t>
      </w:r>
    </w:p>
    <w:p w:rsidR="002A32D1" w:rsidRDefault="002A32D1" w:rsidP="000D40D6">
      <w:pPr>
        <w:jc w:val="both"/>
        <w:rPr>
          <w:rFonts w:asciiTheme="majorHAnsi" w:hAnsiTheme="majorHAnsi"/>
        </w:rPr>
      </w:pPr>
      <w:r w:rsidRPr="00EE1EC5">
        <w:rPr>
          <w:rFonts w:asciiTheme="majorHAnsi" w:hAnsiTheme="majorHAnsi"/>
        </w:rPr>
        <w:t xml:space="preserve">Registro de Preço de Combustíveis e Lubrificantes </w:t>
      </w:r>
      <w:r w:rsidR="00885666">
        <w:rPr>
          <w:rFonts w:asciiTheme="majorHAnsi" w:hAnsiTheme="majorHAnsi"/>
        </w:rPr>
        <w:t>Automotivos para Prefeitura e suas entidades da Administração Direta e Indireta.</w:t>
      </w:r>
    </w:p>
    <w:p w:rsidR="00885666" w:rsidRPr="00885666" w:rsidRDefault="00885666" w:rsidP="000D40D6">
      <w:pPr>
        <w:jc w:val="both"/>
        <w:rPr>
          <w:rFonts w:asciiTheme="majorHAnsi" w:hAnsiTheme="majorHAnsi"/>
          <w:b/>
          <w:u w:val="single"/>
        </w:rPr>
      </w:pPr>
      <w:r w:rsidRPr="00885666">
        <w:rPr>
          <w:rFonts w:asciiTheme="majorHAnsi" w:hAnsiTheme="majorHAnsi"/>
          <w:b/>
          <w:u w:val="single"/>
        </w:rPr>
        <w:t>Na contabilidade:</w:t>
      </w:r>
    </w:p>
    <w:p w:rsidR="002A32D1" w:rsidRPr="00EE1EC5" w:rsidRDefault="00885666" w:rsidP="000D40D6">
      <w:pPr>
        <w:jc w:val="both"/>
        <w:rPr>
          <w:rFonts w:asciiTheme="majorHAnsi" w:hAnsiTheme="majorHAnsi"/>
        </w:rPr>
      </w:pPr>
      <w:r>
        <w:rPr>
          <w:rFonts w:asciiTheme="majorHAnsi" w:hAnsiTheme="majorHAnsi"/>
        </w:rPr>
        <w:t>Emitir</w:t>
      </w:r>
      <w:r w:rsidR="002A32D1" w:rsidRPr="00EE1EC5">
        <w:rPr>
          <w:rFonts w:asciiTheme="majorHAnsi" w:hAnsiTheme="majorHAnsi"/>
        </w:rPr>
        <w:t xml:space="preserve"> a despesa por detalhamento de despesa do exercício 2012, 2013, 2014, para registrar em 2015.</w:t>
      </w:r>
    </w:p>
    <w:p w:rsidR="002A32D1" w:rsidRPr="00EE1EC5" w:rsidRDefault="002A32D1" w:rsidP="000D40D6">
      <w:pPr>
        <w:jc w:val="both"/>
        <w:rPr>
          <w:rFonts w:asciiTheme="majorHAnsi" w:hAnsiTheme="majorHAnsi"/>
        </w:rPr>
      </w:pPr>
      <w:r w:rsidRPr="00EE1EC5">
        <w:rPr>
          <w:rFonts w:asciiTheme="majorHAnsi" w:hAnsiTheme="majorHAnsi"/>
          <w:lang w:eastAsia="pt-BR"/>
        </w:rPr>
        <w:drawing>
          <wp:inline distT="0" distB="0" distL="0" distR="0" wp14:anchorId="04B88C98" wp14:editId="36F6653B">
            <wp:extent cx="5394960" cy="50368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5036820"/>
                    </a:xfrm>
                    <a:prstGeom prst="rect">
                      <a:avLst/>
                    </a:prstGeom>
                    <a:noFill/>
                    <a:ln>
                      <a:noFill/>
                    </a:ln>
                  </pic:spPr>
                </pic:pic>
              </a:graphicData>
            </a:graphic>
          </wp:inline>
        </w:drawing>
      </w:r>
    </w:p>
    <w:p w:rsidR="00885666" w:rsidRDefault="002A32D1" w:rsidP="000D40D6">
      <w:pPr>
        <w:jc w:val="both"/>
        <w:rPr>
          <w:rFonts w:asciiTheme="majorHAnsi" w:hAnsiTheme="majorHAnsi"/>
        </w:rPr>
      </w:pPr>
      <w:r w:rsidRPr="00EE1EC5">
        <w:rPr>
          <w:rFonts w:asciiTheme="majorHAnsi" w:hAnsiTheme="majorHAnsi"/>
        </w:rPr>
        <w:t>O relatório acima deverá ser emitido na contabilidade em</w:t>
      </w:r>
      <w:r w:rsidR="00885666">
        <w:rPr>
          <w:rFonts w:asciiTheme="majorHAnsi" w:hAnsiTheme="majorHAnsi"/>
        </w:rPr>
        <w:t>:</w:t>
      </w:r>
    </w:p>
    <w:p w:rsidR="002A32D1" w:rsidRPr="00EE1EC5" w:rsidRDefault="00885666" w:rsidP="000D40D6">
      <w:pPr>
        <w:jc w:val="both"/>
        <w:rPr>
          <w:rFonts w:asciiTheme="majorHAnsi" w:hAnsiTheme="majorHAnsi"/>
        </w:rPr>
      </w:pPr>
      <w:r>
        <w:rPr>
          <w:rFonts w:asciiTheme="majorHAnsi" w:hAnsiTheme="majorHAnsi"/>
        </w:rPr>
        <w:t>R</w:t>
      </w:r>
      <w:r w:rsidR="002A32D1" w:rsidRPr="00EE1EC5">
        <w:rPr>
          <w:rFonts w:asciiTheme="majorHAnsi" w:hAnsiTheme="majorHAnsi"/>
        </w:rPr>
        <w:t xml:space="preserve">elatórios </w:t>
      </w:r>
      <w:r w:rsidR="002A32D1" w:rsidRPr="00EE1EC5">
        <w:rPr>
          <w:rFonts w:asciiTheme="majorHAnsi" w:hAnsiTheme="majorHAnsi"/>
        </w:rPr>
        <w:sym w:font="Wingdings" w:char="F0E0"/>
      </w:r>
      <w:r w:rsidR="002A32D1" w:rsidRPr="00EE1EC5">
        <w:rPr>
          <w:rFonts w:asciiTheme="majorHAnsi" w:hAnsiTheme="majorHAnsi"/>
        </w:rPr>
        <w:t xml:space="preserve"> 2.3.06, dos últimos 3 anos, para saber o que foi empenhado (se preferir poderá ser pelo liquidado), daquele objeto, para ter o limite de valor que vai ser registrado.</w:t>
      </w:r>
    </w:p>
    <w:p w:rsidR="002A32D1" w:rsidRPr="00EE1EC5" w:rsidRDefault="002A32D1" w:rsidP="000D40D6">
      <w:pPr>
        <w:jc w:val="both"/>
        <w:rPr>
          <w:rFonts w:asciiTheme="majorHAnsi" w:hAnsiTheme="majorHAnsi"/>
        </w:rPr>
      </w:pPr>
      <w:r w:rsidRPr="00EE1EC5">
        <w:rPr>
          <w:rFonts w:asciiTheme="majorHAnsi" w:hAnsiTheme="majorHAnsi"/>
        </w:rPr>
        <w:t>Depois de obter os valores para os 3 anos, deverá ser efetuado o cálculo do proporcionalidade, conforme abaixo:</w:t>
      </w:r>
    </w:p>
    <w:tbl>
      <w:tblPr>
        <w:tblStyle w:val="Tabelacomgrade"/>
        <w:tblW w:w="0" w:type="auto"/>
        <w:tblLook w:val="04A0" w:firstRow="1" w:lastRow="0" w:firstColumn="1" w:lastColumn="0" w:noHBand="0" w:noVBand="1"/>
      </w:tblPr>
      <w:tblGrid>
        <w:gridCol w:w="2831"/>
        <w:gridCol w:w="2831"/>
        <w:gridCol w:w="2832"/>
      </w:tblGrid>
      <w:tr w:rsidR="002A32D1" w:rsidRPr="00EE1EC5" w:rsidTr="00D831BB">
        <w:tc>
          <w:tcPr>
            <w:tcW w:w="2831" w:type="dxa"/>
          </w:tcPr>
          <w:p w:rsidR="002A32D1" w:rsidRPr="00EE1EC5" w:rsidRDefault="002A32D1" w:rsidP="000D40D6">
            <w:pPr>
              <w:jc w:val="both"/>
              <w:rPr>
                <w:rFonts w:asciiTheme="majorHAnsi" w:hAnsiTheme="majorHAnsi"/>
              </w:rPr>
            </w:pPr>
            <w:r w:rsidRPr="00EE1EC5">
              <w:rPr>
                <w:rFonts w:asciiTheme="majorHAnsi" w:hAnsiTheme="majorHAnsi"/>
              </w:rPr>
              <w:t>EXERCICIO 2012</w:t>
            </w:r>
          </w:p>
        </w:tc>
        <w:tc>
          <w:tcPr>
            <w:tcW w:w="2831" w:type="dxa"/>
          </w:tcPr>
          <w:p w:rsidR="002A32D1" w:rsidRPr="00EE1EC5" w:rsidRDefault="002A32D1" w:rsidP="000D40D6">
            <w:pPr>
              <w:jc w:val="both"/>
              <w:rPr>
                <w:rFonts w:asciiTheme="majorHAnsi" w:hAnsiTheme="majorHAnsi"/>
              </w:rPr>
            </w:pPr>
            <w:r w:rsidRPr="00EE1EC5">
              <w:rPr>
                <w:rFonts w:asciiTheme="majorHAnsi" w:hAnsiTheme="majorHAnsi"/>
              </w:rPr>
              <w:t>EXERCICIO 2013</w:t>
            </w:r>
          </w:p>
        </w:tc>
        <w:tc>
          <w:tcPr>
            <w:tcW w:w="2832" w:type="dxa"/>
          </w:tcPr>
          <w:p w:rsidR="002A32D1" w:rsidRPr="00EE1EC5" w:rsidRDefault="002A32D1" w:rsidP="000D40D6">
            <w:pPr>
              <w:jc w:val="both"/>
              <w:rPr>
                <w:rFonts w:asciiTheme="majorHAnsi" w:hAnsiTheme="majorHAnsi"/>
              </w:rPr>
            </w:pPr>
            <w:r w:rsidRPr="00EE1EC5">
              <w:rPr>
                <w:rFonts w:asciiTheme="majorHAnsi" w:hAnsiTheme="majorHAnsi"/>
              </w:rPr>
              <w:t>EXERCICIO 2014</w:t>
            </w:r>
          </w:p>
        </w:tc>
      </w:tr>
      <w:tr w:rsidR="002A32D1" w:rsidRPr="00EE1EC5" w:rsidTr="00D831BB">
        <w:tc>
          <w:tcPr>
            <w:tcW w:w="2831" w:type="dxa"/>
          </w:tcPr>
          <w:p w:rsidR="002A32D1" w:rsidRPr="00EE1EC5" w:rsidRDefault="002A32D1" w:rsidP="000D40D6">
            <w:pPr>
              <w:jc w:val="both"/>
              <w:rPr>
                <w:rFonts w:asciiTheme="majorHAnsi" w:hAnsiTheme="majorHAnsi"/>
              </w:rPr>
            </w:pPr>
            <w:r w:rsidRPr="00EE1EC5">
              <w:rPr>
                <w:rFonts w:asciiTheme="majorHAnsi" w:hAnsiTheme="majorHAnsi"/>
              </w:rPr>
              <w:t>1.521.450,20</w:t>
            </w:r>
          </w:p>
        </w:tc>
        <w:tc>
          <w:tcPr>
            <w:tcW w:w="2831" w:type="dxa"/>
          </w:tcPr>
          <w:p w:rsidR="002A32D1" w:rsidRPr="00EE1EC5" w:rsidRDefault="002A32D1" w:rsidP="000D40D6">
            <w:pPr>
              <w:jc w:val="both"/>
              <w:rPr>
                <w:rFonts w:asciiTheme="majorHAnsi" w:hAnsiTheme="majorHAnsi"/>
              </w:rPr>
            </w:pPr>
            <w:r w:rsidRPr="00EE1EC5">
              <w:rPr>
                <w:rFonts w:asciiTheme="majorHAnsi" w:hAnsiTheme="majorHAnsi"/>
              </w:rPr>
              <w:t>1.658.358,30</w:t>
            </w:r>
          </w:p>
        </w:tc>
        <w:tc>
          <w:tcPr>
            <w:tcW w:w="2832" w:type="dxa"/>
          </w:tcPr>
          <w:p w:rsidR="002A32D1" w:rsidRPr="00EE1EC5" w:rsidRDefault="002A32D1" w:rsidP="000D40D6">
            <w:pPr>
              <w:jc w:val="both"/>
              <w:rPr>
                <w:rFonts w:asciiTheme="majorHAnsi" w:hAnsiTheme="majorHAnsi"/>
              </w:rPr>
            </w:pPr>
            <w:r w:rsidRPr="00EE1EC5">
              <w:rPr>
                <w:rFonts w:asciiTheme="majorHAnsi" w:hAnsiTheme="majorHAnsi"/>
              </w:rPr>
              <w:t>1.729.458,50</w:t>
            </w:r>
          </w:p>
        </w:tc>
      </w:tr>
    </w:tbl>
    <w:p w:rsidR="002A32D1" w:rsidRDefault="002A32D1" w:rsidP="000D40D6">
      <w:pPr>
        <w:jc w:val="both"/>
        <w:rPr>
          <w:rFonts w:asciiTheme="majorHAnsi" w:hAnsiTheme="majorHAnsi"/>
        </w:rPr>
      </w:pPr>
    </w:p>
    <w:p w:rsidR="00885666" w:rsidRDefault="00885666" w:rsidP="000D40D6">
      <w:pPr>
        <w:jc w:val="both"/>
        <w:rPr>
          <w:rFonts w:asciiTheme="majorHAnsi" w:hAnsiTheme="majorHAnsi"/>
        </w:rPr>
      </w:pPr>
    </w:p>
    <w:p w:rsidR="002A32D1" w:rsidRPr="00EE1EC5" w:rsidRDefault="00885666" w:rsidP="000D40D6">
      <w:pPr>
        <w:jc w:val="both"/>
        <w:rPr>
          <w:rFonts w:asciiTheme="majorHAnsi" w:hAnsiTheme="majorHAnsi"/>
        </w:rPr>
      </w:pPr>
      <w:r>
        <w:rPr>
          <w:rFonts w:asciiTheme="majorHAnsi" w:hAnsiTheme="majorHAnsi"/>
        </w:rPr>
        <w:lastRenderedPageBreak/>
        <w:t xml:space="preserve">OBS: </w:t>
      </w:r>
      <w:r w:rsidR="002A32D1" w:rsidRPr="00EE1EC5">
        <w:rPr>
          <w:rFonts w:asciiTheme="majorHAnsi" w:hAnsiTheme="majorHAnsi"/>
        </w:rPr>
        <w:t>Se digitado os valores no Excel, e selecionado irá demonstrar o próximo valor automaticamente.</w:t>
      </w:r>
    </w:p>
    <w:p w:rsidR="002A32D1" w:rsidRPr="00EE1EC5" w:rsidRDefault="002A32D1" w:rsidP="000D40D6">
      <w:pPr>
        <w:jc w:val="both"/>
        <w:rPr>
          <w:rFonts w:asciiTheme="majorHAnsi" w:hAnsiTheme="majorHAnsi"/>
        </w:rPr>
      </w:pPr>
      <w:r w:rsidRPr="00EE1EC5">
        <w:rPr>
          <w:rFonts w:asciiTheme="majorHAnsi" w:hAnsiTheme="majorHAnsi"/>
        </w:rPr>
        <w:t>Exemplo:</w:t>
      </w:r>
    </w:p>
    <w:p w:rsidR="002A32D1" w:rsidRPr="00EE1EC5" w:rsidRDefault="002A32D1" w:rsidP="000D40D6">
      <w:pPr>
        <w:jc w:val="both"/>
        <w:rPr>
          <w:rFonts w:asciiTheme="majorHAnsi" w:hAnsiTheme="majorHAnsi"/>
        </w:rPr>
      </w:pPr>
      <w:r w:rsidRPr="00EE1EC5">
        <w:rPr>
          <w:rFonts w:asciiTheme="majorHAnsi" w:hAnsiTheme="majorHAnsi"/>
          <w:lang w:eastAsia="pt-BR"/>
        </w:rPr>
        <w:drawing>
          <wp:inline distT="0" distB="0" distL="0" distR="0" wp14:anchorId="25966340" wp14:editId="156A476C">
            <wp:extent cx="1630680" cy="845820"/>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845820"/>
                    </a:xfrm>
                    <a:prstGeom prst="rect">
                      <a:avLst/>
                    </a:prstGeom>
                    <a:noFill/>
                    <a:ln>
                      <a:noFill/>
                    </a:ln>
                  </pic:spPr>
                </pic:pic>
              </a:graphicData>
            </a:graphic>
          </wp:inline>
        </w:drawing>
      </w:r>
    </w:p>
    <w:p w:rsidR="002A32D1" w:rsidRPr="00EE1EC5" w:rsidRDefault="002A32D1" w:rsidP="000D40D6">
      <w:pPr>
        <w:jc w:val="both"/>
        <w:rPr>
          <w:rFonts w:asciiTheme="majorHAnsi" w:hAnsiTheme="majorHAnsi"/>
        </w:rPr>
      </w:pPr>
      <w:r w:rsidRPr="00EE1EC5">
        <w:rPr>
          <w:rFonts w:asciiTheme="majorHAnsi" w:hAnsiTheme="majorHAnsi"/>
        </w:rPr>
        <w:t>Porém o cálculo poderá ser feito manualmente conforme formulas abaixo:</w:t>
      </w:r>
    </w:p>
    <w:tbl>
      <w:tblPr>
        <w:tblStyle w:val="Tabelacomgrade"/>
        <w:tblW w:w="0" w:type="auto"/>
        <w:tblLook w:val="04A0" w:firstRow="1" w:lastRow="0" w:firstColumn="1" w:lastColumn="0" w:noHBand="0" w:noVBand="1"/>
      </w:tblPr>
      <w:tblGrid>
        <w:gridCol w:w="2831"/>
        <w:gridCol w:w="2831"/>
        <w:gridCol w:w="2832"/>
      </w:tblGrid>
      <w:tr w:rsidR="002A32D1" w:rsidRPr="00EE1EC5" w:rsidTr="00D831BB">
        <w:tc>
          <w:tcPr>
            <w:tcW w:w="2831" w:type="dxa"/>
          </w:tcPr>
          <w:p w:rsidR="002A32D1" w:rsidRPr="00EE1EC5" w:rsidRDefault="002A32D1" w:rsidP="000D40D6">
            <w:pPr>
              <w:jc w:val="both"/>
              <w:rPr>
                <w:rFonts w:asciiTheme="majorHAnsi" w:hAnsiTheme="majorHAnsi"/>
              </w:rPr>
            </w:pPr>
            <w:r w:rsidRPr="00EE1EC5">
              <w:rPr>
                <w:rFonts w:asciiTheme="majorHAnsi" w:hAnsiTheme="majorHAnsi"/>
              </w:rPr>
              <w:t>EXERCICIO 2012 (a)</w:t>
            </w:r>
          </w:p>
        </w:tc>
        <w:tc>
          <w:tcPr>
            <w:tcW w:w="2831" w:type="dxa"/>
          </w:tcPr>
          <w:p w:rsidR="002A32D1" w:rsidRPr="00EE1EC5" w:rsidRDefault="002A32D1" w:rsidP="000D40D6">
            <w:pPr>
              <w:jc w:val="both"/>
              <w:rPr>
                <w:rFonts w:asciiTheme="majorHAnsi" w:hAnsiTheme="majorHAnsi"/>
              </w:rPr>
            </w:pPr>
            <w:r w:rsidRPr="00EE1EC5">
              <w:rPr>
                <w:rFonts w:asciiTheme="majorHAnsi" w:hAnsiTheme="majorHAnsi"/>
              </w:rPr>
              <w:t>EXERCICIO 2013 (b)</w:t>
            </w:r>
          </w:p>
        </w:tc>
        <w:tc>
          <w:tcPr>
            <w:tcW w:w="2832" w:type="dxa"/>
          </w:tcPr>
          <w:p w:rsidR="002A32D1" w:rsidRPr="00EE1EC5" w:rsidRDefault="002A32D1" w:rsidP="000D40D6">
            <w:pPr>
              <w:jc w:val="both"/>
              <w:rPr>
                <w:rFonts w:asciiTheme="majorHAnsi" w:hAnsiTheme="majorHAnsi"/>
              </w:rPr>
            </w:pPr>
            <w:r w:rsidRPr="00EE1EC5">
              <w:rPr>
                <w:rFonts w:asciiTheme="majorHAnsi" w:hAnsiTheme="majorHAnsi"/>
              </w:rPr>
              <w:t>EXERCICIO 2014 (c)</w:t>
            </w:r>
          </w:p>
        </w:tc>
      </w:tr>
      <w:tr w:rsidR="002A32D1" w:rsidRPr="00EE1EC5" w:rsidTr="00D831BB">
        <w:tc>
          <w:tcPr>
            <w:tcW w:w="2831" w:type="dxa"/>
          </w:tcPr>
          <w:p w:rsidR="002A32D1" w:rsidRPr="00EE1EC5" w:rsidRDefault="002A32D1" w:rsidP="000D40D6">
            <w:pPr>
              <w:jc w:val="both"/>
              <w:rPr>
                <w:rFonts w:asciiTheme="majorHAnsi" w:hAnsiTheme="majorHAnsi"/>
              </w:rPr>
            </w:pPr>
            <w:r w:rsidRPr="00EE1EC5">
              <w:rPr>
                <w:rFonts w:asciiTheme="majorHAnsi" w:hAnsiTheme="majorHAnsi"/>
              </w:rPr>
              <w:t>1.521.450,20</w:t>
            </w:r>
          </w:p>
        </w:tc>
        <w:tc>
          <w:tcPr>
            <w:tcW w:w="2831" w:type="dxa"/>
          </w:tcPr>
          <w:p w:rsidR="002A32D1" w:rsidRPr="00EE1EC5" w:rsidRDefault="002A32D1" w:rsidP="000D40D6">
            <w:pPr>
              <w:jc w:val="both"/>
              <w:rPr>
                <w:rFonts w:asciiTheme="majorHAnsi" w:hAnsiTheme="majorHAnsi"/>
              </w:rPr>
            </w:pPr>
            <w:r w:rsidRPr="00EE1EC5">
              <w:rPr>
                <w:rFonts w:asciiTheme="majorHAnsi" w:hAnsiTheme="majorHAnsi"/>
              </w:rPr>
              <w:t>1.658.358,30</w:t>
            </w:r>
          </w:p>
        </w:tc>
        <w:tc>
          <w:tcPr>
            <w:tcW w:w="2832" w:type="dxa"/>
          </w:tcPr>
          <w:p w:rsidR="002A32D1" w:rsidRPr="00EE1EC5" w:rsidRDefault="002A32D1" w:rsidP="000D40D6">
            <w:pPr>
              <w:jc w:val="both"/>
              <w:rPr>
                <w:rFonts w:asciiTheme="majorHAnsi" w:hAnsiTheme="majorHAnsi"/>
              </w:rPr>
            </w:pPr>
            <w:r w:rsidRPr="00EE1EC5">
              <w:rPr>
                <w:rFonts w:asciiTheme="majorHAnsi" w:hAnsiTheme="majorHAnsi"/>
              </w:rPr>
              <w:t>1.729.458,50</w:t>
            </w:r>
          </w:p>
        </w:tc>
      </w:tr>
    </w:tbl>
    <w:p w:rsidR="00885666" w:rsidRDefault="00885666" w:rsidP="000D40D6">
      <w:pPr>
        <w:jc w:val="both"/>
        <w:rPr>
          <w:rFonts w:asciiTheme="majorHAnsi" w:hAnsiTheme="majorHAnsi"/>
        </w:rPr>
      </w:pPr>
    </w:p>
    <w:p w:rsidR="002A32D1" w:rsidRPr="00EE1EC5" w:rsidRDefault="002A32D1" w:rsidP="000D40D6">
      <w:pPr>
        <w:jc w:val="both"/>
        <w:rPr>
          <w:rFonts w:asciiTheme="majorHAnsi" w:hAnsiTheme="majorHAnsi"/>
        </w:rPr>
      </w:pPr>
      <w:r w:rsidRPr="00EE1EC5">
        <w:rPr>
          <w:rFonts w:asciiTheme="majorHAnsi" w:hAnsiTheme="majorHAnsi"/>
        </w:rPr>
        <w:t>Primeiro encontra-se a média:</w:t>
      </w:r>
    </w:p>
    <w:p w:rsidR="002A32D1" w:rsidRDefault="002A32D1" w:rsidP="000D40D6">
      <w:pPr>
        <w:jc w:val="both"/>
        <w:rPr>
          <w:rFonts w:asciiTheme="majorHAnsi" w:hAnsiTheme="majorHAnsi"/>
        </w:rPr>
      </w:pPr>
      <w:r w:rsidRPr="00EE1EC5">
        <w:rPr>
          <w:rFonts w:asciiTheme="majorHAnsi" w:hAnsiTheme="majorHAnsi"/>
        </w:rPr>
        <w:t>a+b+c÷ 3</w:t>
      </w:r>
    </w:p>
    <w:p w:rsidR="002A32D1" w:rsidRPr="00EE1EC5" w:rsidRDefault="002A32D1" w:rsidP="000D40D6">
      <w:pPr>
        <w:spacing w:after="0"/>
        <w:jc w:val="both"/>
        <w:rPr>
          <w:rFonts w:asciiTheme="majorHAnsi" w:hAnsiTheme="majorHAnsi"/>
        </w:rPr>
      </w:pPr>
      <w:r w:rsidRPr="00EE1EC5">
        <w:rPr>
          <w:rFonts w:asciiTheme="majorHAnsi" w:hAnsiTheme="majorHAnsi"/>
        </w:rPr>
        <w:t xml:space="preserve">   1.521.450,20</w:t>
      </w:r>
    </w:p>
    <w:p w:rsidR="002A32D1" w:rsidRPr="00EE1EC5" w:rsidRDefault="002A32D1" w:rsidP="000D40D6">
      <w:pPr>
        <w:spacing w:after="0"/>
        <w:jc w:val="both"/>
        <w:rPr>
          <w:rFonts w:asciiTheme="majorHAnsi" w:hAnsiTheme="majorHAnsi"/>
        </w:rPr>
      </w:pPr>
      <w:r w:rsidRPr="00EE1EC5">
        <w:rPr>
          <w:rFonts w:asciiTheme="majorHAnsi" w:hAnsiTheme="majorHAnsi"/>
        </w:rPr>
        <w:t xml:space="preserve">   1.658.358,30</w:t>
      </w:r>
    </w:p>
    <w:p w:rsidR="002A32D1" w:rsidRPr="00EE1EC5" w:rsidRDefault="002A32D1" w:rsidP="000D40D6">
      <w:pPr>
        <w:spacing w:after="0"/>
        <w:jc w:val="both"/>
        <w:rPr>
          <w:rFonts w:asciiTheme="majorHAnsi" w:hAnsiTheme="majorHAnsi"/>
        </w:rPr>
      </w:pPr>
      <w:r w:rsidRPr="00EE1EC5">
        <w:rPr>
          <w:rFonts w:asciiTheme="majorHAnsi" w:hAnsiTheme="majorHAnsi"/>
        </w:rPr>
        <w:t>+ 1.729.458,50</w:t>
      </w:r>
    </w:p>
    <w:p w:rsidR="002A32D1" w:rsidRPr="00EE1EC5" w:rsidRDefault="002A32D1" w:rsidP="000D40D6">
      <w:pPr>
        <w:spacing w:after="0"/>
        <w:jc w:val="both"/>
        <w:rPr>
          <w:rFonts w:asciiTheme="majorHAnsi" w:hAnsiTheme="majorHAnsi"/>
        </w:rPr>
      </w:pPr>
      <w:r w:rsidRPr="00EE1EC5">
        <w:rPr>
          <w:rFonts w:asciiTheme="majorHAnsi" w:hAnsiTheme="majorHAnsi"/>
        </w:rPr>
        <w:t>--------------------</w:t>
      </w:r>
    </w:p>
    <w:p w:rsidR="002A32D1" w:rsidRPr="00EE1EC5" w:rsidRDefault="002A32D1" w:rsidP="000D40D6">
      <w:pPr>
        <w:spacing w:after="0"/>
        <w:jc w:val="both"/>
        <w:rPr>
          <w:rFonts w:asciiTheme="majorHAnsi" w:hAnsiTheme="majorHAnsi"/>
        </w:rPr>
      </w:pPr>
      <w:r w:rsidRPr="00EE1EC5">
        <w:rPr>
          <w:rFonts w:asciiTheme="majorHAnsi" w:hAnsiTheme="majorHAnsi"/>
        </w:rPr>
        <w:t xml:space="preserve">   4.909.266,70 </w:t>
      </w:r>
    </w:p>
    <w:p w:rsidR="002A32D1" w:rsidRPr="00EE1EC5" w:rsidRDefault="002A32D1" w:rsidP="000D40D6">
      <w:pPr>
        <w:spacing w:after="0"/>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4.909.266,70</w:t>
      </w: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   =    1.636.422,23 será a média encontrada.</w:t>
      </w: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 xml:space="preserve">        3</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Depois encontra-se a diferença entre o primeiro valor e o último, ou seja:</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c – a</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1.729.458,50 – 1.521.450,20 = 208.008,00</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Depois de encontrada a diferença do primeiro valor com o último valor, soma-se a média:</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1.636.422,23</w:t>
      </w: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+ 208.008,00</w:t>
      </w: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w:t>
      </w: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1.844.430,23</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Esse valor será a projeção do valor que será efetuado o registro de preço para os 12 meses do exercício subsequente, que no caso será 2015.</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Default="00885666" w:rsidP="000D40D6">
      <w:pPr>
        <w:spacing w:after="0" w:line="240" w:lineRule="auto"/>
        <w:jc w:val="both"/>
        <w:rPr>
          <w:rFonts w:asciiTheme="majorHAnsi" w:hAnsiTheme="majorHAnsi"/>
        </w:rPr>
      </w:pPr>
    </w:p>
    <w:p w:rsidR="00885666" w:rsidRPr="00885666" w:rsidRDefault="00885666" w:rsidP="000D40D6">
      <w:pPr>
        <w:spacing w:after="0" w:line="240" w:lineRule="auto"/>
        <w:jc w:val="both"/>
        <w:rPr>
          <w:rFonts w:asciiTheme="majorHAnsi" w:hAnsiTheme="majorHAnsi"/>
          <w:b/>
          <w:u w:val="single"/>
        </w:rPr>
      </w:pPr>
      <w:r w:rsidRPr="00885666">
        <w:rPr>
          <w:rFonts w:asciiTheme="majorHAnsi" w:hAnsiTheme="majorHAnsi"/>
          <w:b/>
          <w:u w:val="single"/>
        </w:rPr>
        <w:lastRenderedPageBreak/>
        <w:t>No Almoxaifado:</w:t>
      </w:r>
    </w:p>
    <w:p w:rsidR="002A32D1" w:rsidRPr="00EE1EC5" w:rsidRDefault="00885666" w:rsidP="000D40D6">
      <w:pPr>
        <w:spacing w:after="0" w:line="240" w:lineRule="auto"/>
        <w:jc w:val="both"/>
        <w:rPr>
          <w:rFonts w:asciiTheme="majorHAnsi" w:hAnsiTheme="majorHAnsi"/>
        </w:rPr>
      </w:pPr>
      <w:r>
        <w:rPr>
          <w:rFonts w:asciiTheme="majorHAnsi" w:hAnsiTheme="majorHAnsi"/>
        </w:rPr>
        <w:t>Emitir</w:t>
      </w:r>
      <w:r w:rsidR="002A32D1" w:rsidRPr="00EE1EC5">
        <w:rPr>
          <w:rFonts w:asciiTheme="majorHAnsi" w:hAnsiTheme="majorHAnsi"/>
        </w:rPr>
        <w:t xml:space="preserve"> uma relação de consumo do último ano, dos itens classificados nesse desdobramento de despesa 30.01 – Combustíveis e lubrificantes automotivos, para saber quais os itens serão incluídos na licitação.</w:t>
      </w: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 xml:space="preserve">Movimentação de Itens </w:t>
      </w:r>
      <w:r w:rsidRPr="00EE1EC5">
        <w:rPr>
          <w:rFonts w:asciiTheme="majorHAnsi" w:hAnsiTheme="majorHAnsi"/>
        </w:rPr>
        <w:sym w:font="Wingdings" w:char="F0E0"/>
      </w:r>
      <w:r w:rsidRPr="00EE1EC5">
        <w:rPr>
          <w:rFonts w:asciiTheme="majorHAnsi" w:hAnsiTheme="majorHAnsi"/>
        </w:rPr>
        <w:t xml:space="preserve"> Consumo mensal de itens, conforme imagem abaixo:</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lang w:eastAsia="pt-BR"/>
        </w:rPr>
        <w:drawing>
          <wp:inline distT="0" distB="0" distL="0" distR="0" wp14:anchorId="2942C46A" wp14:editId="0175E99C">
            <wp:extent cx="5433060" cy="37013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9244" cy="3705588"/>
                    </a:xfrm>
                    <a:prstGeom prst="rect">
                      <a:avLst/>
                    </a:prstGeom>
                    <a:noFill/>
                    <a:ln>
                      <a:noFill/>
                    </a:ln>
                  </pic:spPr>
                </pic:pic>
              </a:graphicData>
            </a:graphic>
          </wp:inline>
        </w:drawing>
      </w:r>
    </w:p>
    <w:p w:rsidR="00885666" w:rsidRDefault="00885666"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Com o Balizamento em mãos e a quantidade dos itens consumidos no último exercício, que deverá ser aproximado ao valor liquidado no último exercício, poderemos distribuir na licitação os itens consumidos, e no caso de controlar por centro de custo o relatório acima também disponibilizará.</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Poderá haver margem de 5% no valor registrado.</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Portanto agora temos o valor limite que poderá ser efetuado o registro de preço para aquisição de combustíveis e lubrificantes Automotivos.</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Após o levantamento do valor, efetuaremos a pesquisa de preço de mercado de cada eu será registrado dentro do desdobramento 30.01 – Combustíveis e Lubrificantes Automotivos, por exemplo:</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jc w:val="both"/>
        <w:rPr>
          <w:rFonts w:asciiTheme="majorHAnsi" w:hAnsiTheme="majorHAnsi"/>
          <w:b/>
          <w:sz w:val="28"/>
          <w:szCs w:val="28"/>
        </w:rPr>
      </w:pPr>
      <w:r w:rsidRPr="00EE1EC5">
        <w:rPr>
          <w:rFonts w:asciiTheme="majorHAnsi" w:hAnsiTheme="majorHAnsi"/>
          <w:b/>
          <w:sz w:val="28"/>
          <w:szCs w:val="28"/>
        </w:rPr>
        <w:t>PESQUISA DE PREÇO PARA BALIZAMENTO REGISTRO</w:t>
      </w:r>
    </w:p>
    <w:p w:rsidR="002A32D1" w:rsidRPr="00EE1EC5" w:rsidRDefault="002A32D1" w:rsidP="000D40D6">
      <w:pPr>
        <w:spacing w:after="0"/>
        <w:jc w:val="both"/>
        <w:rPr>
          <w:rFonts w:asciiTheme="majorHAnsi" w:hAnsiTheme="majorHAnsi"/>
          <w:sz w:val="28"/>
          <w:szCs w:val="28"/>
        </w:rPr>
      </w:pPr>
      <w:r w:rsidRPr="00EE1EC5">
        <w:rPr>
          <w:rFonts w:asciiTheme="majorHAnsi" w:hAnsiTheme="majorHAnsi"/>
          <w:sz w:val="28"/>
          <w:szCs w:val="28"/>
        </w:rPr>
        <w:t xml:space="preserve">Pré-Cotação Nº: </w:t>
      </w:r>
      <w:r w:rsidRPr="00EE1EC5">
        <w:rPr>
          <w:rFonts w:asciiTheme="majorHAnsi" w:hAnsiTheme="majorHAnsi"/>
          <w:b/>
          <w:sz w:val="28"/>
          <w:szCs w:val="28"/>
          <w:u w:val="single"/>
        </w:rPr>
        <w:t>010/2015</w:t>
      </w:r>
    </w:p>
    <w:p w:rsidR="002A32D1" w:rsidRPr="00EE1EC5" w:rsidRDefault="002A32D1" w:rsidP="000D40D6">
      <w:pPr>
        <w:spacing w:after="0"/>
        <w:jc w:val="both"/>
        <w:rPr>
          <w:rFonts w:asciiTheme="majorHAnsi" w:hAnsiTheme="majorHAnsi"/>
          <w:sz w:val="28"/>
          <w:szCs w:val="28"/>
        </w:rPr>
      </w:pPr>
      <w:r w:rsidRPr="00EE1EC5">
        <w:rPr>
          <w:rFonts w:asciiTheme="majorHAnsi" w:hAnsiTheme="majorHAnsi"/>
          <w:sz w:val="28"/>
          <w:szCs w:val="28"/>
        </w:rPr>
        <w:t xml:space="preserve">Fornecedor: </w:t>
      </w:r>
      <w:r w:rsidRPr="00EE1EC5">
        <w:rPr>
          <w:rFonts w:asciiTheme="majorHAnsi" w:hAnsiTheme="majorHAnsi"/>
          <w:sz w:val="28"/>
          <w:szCs w:val="28"/>
        </w:rPr>
        <w:fldChar w:fldCharType="begin"/>
      </w:r>
      <w:r w:rsidRPr="00EE1EC5">
        <w:rPr>
          <w:rFonts w:asciiTheme="majorHAnsi" w:hAnsiTheme="majorHAnsi"/>
          <w:sz w:val="28"/>
          <w:szCs w:val="28"/>
        </w:rPr>
        <w:instrText xml:space="preserve"> MERGEFIELD "Fornecedor" </w:instrText>
      </w:r>
      <w:r w:rsidRPr="00EE1EC5">
        <w:rPr>
          <w:rFonts w:asciiTheme="majorHAnsi" w:hAnsiTheme="majorHAnsi"/>
          <w:sz w:val="28"/>
          <w:szCs w:val="28"/>
        </w:rPr>
        <w:fldChar w:fldCharType="separate"/>
      </w:r>
      <w:r w:rsidRPr="00EE1EC5">
        <w:rPr>
          <w:rFonts w:asciiTheme="majorHAnsi" w:hAnsiTheme="majorHAnsi"/>
          <w:sz w:val="28"/>
          <w:szCs w:val="28"/>
        </w:rPr>
        <w:t>«Fornecedor»</w:t>
      </w:r>
      <w:r w:rsidRPr="00EE1EC5">
        <w:rPr>
          <w:rFonts w:asciiTheme="majorHAnsi" w:hAnsiTheme="majorHAnsi"/>
          <w:sz w:val="28"/>
          <w:szCs w:val="28"/>
        </w:rPr>
        <w:fldChar w:fldCharType="end"/>
      </w:r>
    </w:p>
    <w:p w:rsidR="002A32D1" w:rsidRPr="00EE1EC5" w:rsidRDefault="002A32D1" w:rsidP="000D40D6">
      <w:pPr>
        <w:spacing w:after="0"/>
        <w:jc w:val="both"/>
        <w:rPr>
          <w:rFonts w:asciiTheme="majorHAnsi" w:hAnsiTheme="majorHAnsi"/>
          <w:sz w:val="28"/>
          <w:szCs w:val="28"/>
        </w:rPr>
      </w:pPr>
      <w:r w:rsidRPr="00EE1EC5">
        <w:rPr>
          <w:rFonts w:asciiTheme="majorHAnsi" w:hAnsiTheme="majorHAnsi"/>
          <w:sz w:val="28"/>
          <w:szCs w:val="28"/>
        </w:rPr>
        <w:t>Endereço   :</w:t>
      </w:r>
      <w:r w:rsidRPr="00EE1EC5">
        <w:rPr>
          <w:rFonts w:asciiTheme="majorHAnsi" w:hAnsiTheme="majorHAnsi"/>
          <w:sz w:val="28"/>
          <w:szCs w:val="28"/>
        </w:rPr>
        <w:fldChar w:fldCharType="begin"/>
      </w:r>
      <w:r w:rsidRPr="00EE1EC5">
        <w:rPr>
          <w:rFonts w:asciiTheme="majorHAnsi" w:hAnsiTheme="majorHAnsi"/>
          <w:sz w:val="28"/>
          <w:szCs w:val="28"/>
        </w:rPr>
        <w:instrText xml:space="preserve"> MERGEFIELD "EndereçoFornecedor" </w:instrText>
      </w:r>
      <w:r w:rsidRPr="00EE1EC5">
        <w:rPr>
          <w:rFonts w:asciiTheme="majorHAnsi" w:hAnsiTheme="majorHAnsi"/>
          <w:sz w:val="28"/>
          <w:szCs w:val="28"/>
        </w:rPr>
        <w:fldChar w:fldCharType="separate"/>
      </w:r>
      <w:r w:rsidRPr="00EE1EC5">
        <w:rPr>
          <w:rFonts w:asciiTheme="majorHAnsi" w:hAnsiTheme="majorHAnsi"/>
          <w:sz w:val="28"/>
          <w:szCs w:val="28"/>
        </w:rPr>
        <w:t>«EndereçoFornecedor»</w:t>
      </w:r>
      <w:r w:rsidRPr="00EE1EC5">
        <w:rPr>
          <w:rFonts w:asciiTheme="majorHAnsi" w:hAnsiTheme="majorHAnsi"/>
          <w:sz w:val="28"/>
          <w:szCs w:val="28"/>
        </w:rPr>
        <w:fldChar w:fldCharType="end"/>
      </w:r>
    </w:p>
    <w:p w:rsidR="002A32D1" w:rsidRPr="00EE1EC5" w:rsidRDefault="002A32D1" w:rsidP="000D40D6">
      <w:pPr>
        <w:spacing w:after="0"/>
        <w:jc w:val="both"/>
        <w:rPr>
          <w:rFonts w:asciiTheme="majorHAnsi" w:hAnsiTheme="majorHAnsi"/>
          <w:sz w:val="28"/>
          <w:szCs w:val="28"/>
        </w:rPr>
      </w:pPr>
      <w:r w:rsidRPr="00EE1EC5">
        <w:rPr>
          <w:rFonts w:asciiTheme="majorHAnsi" w:hAnsiTheme="majorHAnsi"/>
          <w:sz w:val="28"/>
          <w:szCs w:val="28"/>
        </w:rPr>
        <w:t>Cidade       :</w:t>
      </w:r>
      <w:r w:rsidRPr="00EE1EC5">
        <w:rPr>
          <w:rFonts w:asciiTheme="majorHAnsi" w:hAnsiTheme="majorHAnsi"/>
          <w:sz w:val="28"/>
          <w:szCs w:val="28"/>
        </w:rPr>
        <w:fldChar w:fldCharType="begin"/>
      </w:r>
      <w:r w:rsidRPr="00EE1EC5">
        <w:rPr>
          <w:rFonts w:asciiTheme="majorHAnsi" w:hAnsiTheme="majorHAnsi"/>
          <w:sz w:val="28"/>
          <w:szCs w:val="28"/>
        </w:rPr>
        <w:instrText xml:space="preserve"> MERGEFIELD "CidadeFornecedor" </w:instrText>
      </w:r>
      <w:r w:rsidRPr="00EE1EC5">
        <w:rPr>
          <w:rFonts w:asciiTheme="majorHAnsi" w:hAnsiTheme="majorHAnsi"/>
          <w:sz w:val="28"/>
          <w:szCs w:val="28"/>
        </w:rPr>
        <w:fldChar w:fldCharType="separate"/>
      </w:r>
      <w:r w:rsidRPr="00EE1EC5">
        <w:rPr>
          <w:rFonts w:asciiTheme="majorHAnsi" w:hAnsiTheme="majorHAnsi"/>
          <w:sz w:val="28"/>
          <w:szCs w:val="28"/>
        </w:rPr>
        <w:t>«CidadeFornecedor»</w:t>
      </w:r>
      <w:r w:rsidRPr="00EE1EC5">
        <w:rPr>
          <w:rFonts w:asciiTheme="majorHAnsi" w:hAnsiTheme="majorHAnsi"/>
          <w:sz w:val="28"/>
          <w:szCs w:val="28"/>
        </w:rPr>
        <w:fldChar w:fldCharType="end"/>
      </w:r>
      <w:r w:rsidRPr="00EE1EC5">
        <w:rPr>
          <w:rFonts w:asciiTheme="majorHAnsi" w:hAnsiTheme="majorHAnsi"/>
          <w:sz w:val="28"/>
          <w:szCs w:val="28"/>
        </w:rPr>
        <w:t>-</w:t>
      </w:r>
      <w:r w:rsidRPr="00EE1EC5">
        <w:rPr>
          <w:rFonts w:asciiTheme="majorHAnsi" w:hAnsiTheme="majorHAnsi"/>
          <w:sz w:val="28"/>
          <w:szCs w:val="28"/>
        </w:rPr>
        <w:fldChar w:fldCharType="begin"/>
      </w:r>
      <w:r w:rsidRPr="00EE1EC5">
        <w:rPr>
          <w:rFonts w:asciiTheme="majorHAnsi" w:hAnsiTheme="majorHAnsi"/>
          <w:sz w:val="28"/>
          <w:szCs w:val="28"/>
        </w:rPr>
        <w:instrText xml:space="preserve"> MERGEFIELD "Estado_SiglaFornecedor" </w:instrText>
      </w:r>
      <w:r w:rsidRPr="00EE1EC5">
        <w:rPr>
          <w:rFonts w:asciiTheme="majorHAnsi" w:hAnsiTheme="majorHAnsi"/>
          <w:sz w:val="28"/>
          <w:szCs w:val="28"/>
        </w:rPr>
        <w:fldChar w:fldCharType="separate"/>
      </w:r>
      <w:r w:rsidRPr="00EE1EC5">
        <w:rPr>
          <w:rFonts w:asciiTheme="majorHAnsi" w:hAnsiTheme="majorHAnsi"/>
          <w:sz w:val="28"/>
          <w:szCs w:val="28"/>
        </w:rPr>
        <w:t>«Estado_SiglaFornecedor»</w:t>
      </w:r>
      <w:r w:rsidRPr="00EE1EC5">
        <w:rPr>
          <w:rFonts w:asciiTheme="majorHAnsi" w:hAnsiTheme="majorHAnsi"/>
          <w:sz w:val="28"/>
          <w:szCs w:val="28"/>
        </w:rPr>
        <w:fldChar w:fldCharType="end"/>
      </w:r>
    </w:p>
    <w:p w:rsidR="002A32D1" w:rsidRPr="00EE1EC5" w:rsidRDefault="002A32D1" w:rsidP="000D40D6">
      <w:pPr>
        <w:spacing w:after="0"/>
        <w:jc w:val="both"/>
        <w:rPr>
          <w:rFonts w:asciiTheme="majorHAnsi" w:hAnsiTheme="majorHAnsi"/>
          <w:sz w:val="28"/>
          <w:szCs w:val="28"/>
        </w:rPr>
      </w:pPr>
      <w:r w:rsidRPr="00EE1EC5">
        <w:rPr>
          <w:rFonts w:asciiTheme="majorHAnsi" w:hAnsiTheme="majorHAnsi"/>
          <w:sz w:val="28"/>
          <w:szCs w:val="28"/>
        </w:rPr>
        <w:t>CNPJ         :</w:t>
      </w:r>
      <w:r w:rsidRPr="00EE1EC5">
        <w:rPr>
          <w:rFonts w:asciiTheme="majorHAnsi" w:hAnsiTheme="majorHAnsi"/>
          <w:sz w:val="28"/>
          <w:szCs w:val="28"/>
        </w:rPr>
        <w:fldChar w:fldCharType="begin"/>
      </w:r>
      <w:r w:rsidRPr="00EE1EC5">
        <w:rPr>
          <w:rFonts w:asciiTheme="majorHAnsi" w:hAnsiTheme="majorHAnsi"/>
          <w:sz w:val="28"/>
          <w:szCs w:val="28"/>
        </w:rPr>
        <w:instrText xml:space="preserve"> MERGEFIELD "CNPJ_CPF_Fornecedor" </w:instrText>
      </w:r>
      <w:r w:rsidRPr="00EE1EC5">
        <w:rPr>
          <w:rFonts w:asciiTheme="majorHAnsi" w:hAnsiTheme="majorHAnsi"/>
          <w:sz w:val="28"/>
          <w:szCs w:val="28"/>
        </w:rPr>
        <w:fldChar w:fldCharType="separate"/>
      </w:r>
      <w:r w:rsidRPr="00EE1EC5">
        <w:rPr>
          <w:rFonts w:asciiTheme="majorHAnsi" w:hAnsiTheme="majorHAnsi"/>
          <w:sz w:val="28"/>
          <w:szCs w:val="28"/>
        </w:rPr>
        <w:t>«CNPJ_CPF_Fornecedor»</w:t>
      </w:r>
      <w:r w:rsidRPr="00EE1EC5">
        <w:rPr>
          <w:rFonts w:asciiTheme="majorHAnsi" w:hAnsiTheme="majorHAnsi"/>
          <w:sz w:val="28"/>
          <w:szCs w:val="28"/>
        </w:rPr>
        <w:fldChar w:fldCharType="end"/>
      </w:r>
    </w:p>
    <w:p w:rsidR="002A32D1" w:rsidRPr="00EE1EC5" w:rsidRDefault="002A32D1" w:rsidP="000D40D6">
      <w:pPr>
        <w:spacing w:after="0"/>
        <w:jc w:val="both"/>
        <w:rPr>
          <w:rFonts w:asciiTheme="majorHAnsi" w:hAnsiTheme="majorHAnsi"/>
          <w:sz w:val="28"/>
          <w:szCs w:val="28"/>
        </w:rPr>
      </w:pPr>
    </w:p>
    <w:tbl>
      <w:tblPr>
        <w:tblW w:w="10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274"/>
        <w:gridCol w:w="722"/>
        <w:gridCol w:w="900"/>
        <w:gridCol w:w="1620"/>
        <w:gridCol w:w="1373"/>
      </w:tblGrid>
      <w:tr w:rsidR="002A32D1" w:rsidRPr="00EE1EC5" w:rsidTr="00D831BB">
        <w:tc>
          <w:tcPr>
            <w:tcW w:w="900" w:type="dxa"/>
            <w:tcBorders>
              <w:top w:val="single" w:sz="4" w:space="0" w:color="auto"/>
              <w:left w:val="single" w:sz="4" w:space="0" w:color="auto"/>
              <w:bottom w:val="single" w:sz="4" w:space="0" w:color="auto"/>
              <w:right w:val="single" w:sz="4" w:space="0" w:color="auto"/>
            </w:tcBorders>
          </w:tcPr>
          <w:p w:rsidR="002A32D1" w:rsidRPr="00EE1EC5" w:rsidRDefault="002A32D1" w:rsidP="000D40D6">
            <w:pPr>
              <w:spacing w:after="0"/>
              <w:jc w:val="both"/>
              <w:rPr>
                <w:rFonts w:asciiTheme="majorHAnsi" w:hAnsiTheme="majorHAnsi"/>
              </w:rPr>
            </w:pPr>
            <w:r w:rsidRPr="00EE1EC5">
              <w:rPr>
                <w:rFonts w:asciiTheme="majorHAnsi" w:hAnsiTheme="majorHAnsi"/>
              </w:rPr>
              <w:t>Item</w:t>
            </w:r>
          </w:p>
        </w:tc>
        <w:tc>
          <w:tcPr>
            <w:tcW w:w="5274" w:type="dxa"/>
            <w:tcBorders>
              <w:top w:val="single" w:sz="4" w:space="0" w:color="auto"/>
              <w:left w:val="single" w:sz="4" w:space="0" w:color="auto"/>
              <w:bottom w:val="single" w:sz="4" w:space="0" w:color="auto"/>
              <w:right w:val="single" w:sz="4" w:space="0" w:color="auto"/>
            </w:tcBorders>
          </w:tcPr>
          <w:p w:rsidR="002A32D1" w:rsidRPr="00EE1EC5" w:rsidRDefault="002A32D1" w:rsidP="000D40D6">
            <w:pPr>
              <w:spacing w:after="0"/>
              <w:jc w:val="both"/>
              <w:rPr>
                <w:rFonts w:asciiTheme="majorHAnsi" w:hAnsiTheme="majorHAnsi"/>
              </w:rPr>
            </w:pPr>
            <w:r w:rsidRPr="00EE1EC5">
              <w:rPr>
                <w:rFonts w:asciiTheme="majorHAnsi" w:hAnsiTheme="majorHAnsi"/>
              </w:rPr>
              <w:t>Descrição</w:t>
            </w:r>
          </w:p>
        </w:tc>
        <w:tc>
          <w:tcPr>
            <w:tcW w:w="722" w:type="dxa"/>
            <w:tcBorders>
              <w:top w:val="single" w:sz="4" w:space="0" w:color="auto"/>
              <w:left w:val="single" w:sz="4" w:space="0" w:color="auto"/>
              <w:bottom w:val="single" w:sz="4" w:space="0" w:color="auto"/>
              <w:right w:val="single" w:sz="4" w:space="0" w:color="auto"/>
            </w:tcBorders>
          </w:tcPr>
          <w:p w:rsidR="002A32D1" w:rsidRPr="00EE1EC5" w:rsidRDefault="002A32D1" w:rsidP="000D40D6">
            <w:pPr>
              <w:spacing w:after="0"/>
              <w:jc w:val="both"/>
              <w:rPr>
                <w:rFonts w:asciiTheme="majorHAnsi" w:hAnsiTheme="majorHAnsi"/>
              </w:rPr>
            </w:pPr>
            <w:r w:rsidRPr="00EE1EC5">
              <w:rPr>
                <w:rFonts w:asciiTheme="majorHAnsi" w:hAnsiTheme="majorHAnsi"/>
              </w:rPr>
              <w:t>Unid.</w:t>
            </w:r>
          </w:p>
        </w:tc>
        <w:tc>
          <w:tcPr>
            <w:tcW w:w="900" w:type="dxa"/>
            <w:tcBorders>
              <w:top w:val="single" w:sz="4" w:space="0" w:color="auto"/>
              <w:left w:val="single" w:sz="4" w:space="0" w:color="auto"/>
              <w:bottom w:val="single" w:sz="4" w:space="0" w:color="auto"/>
              <w:right w:val="single" w:sz="4" w:space="0" w:color="auto"/>
            </w:tcBorders>
          </w:tcPr>
          <w:p w:rsidR="002A32D1" w:rsidRPr="00EE1EC5" w:rsidRDefault="002A32D1" w:rsidP="000D40D6">
            <w:pPr>
              <w:spacing w:after="0"/>
              <w:jc w:val="both"/>
              <w:rPr>
                <w:rFonts w:asciiTheme="majorHAnsi" w:hAnsiTheme="majorHAnsi"/>
              </w:rPr>
            </w:pPr>
            <w:r w:rsidRPr="00EE1EC5">
              <w:rPr>
                <w:rFonts w:asciiTheme="majorHAnsi" w:hAnsiTheme="majorHAnsi"/>
              </w:rPr>
              <w:t>Quant.</w:t>
            </w:r>
          </w:p>
        </w:tc>
        <w:tc>
          <w:tcPr>
            <w:tcW w:w="1620" w:type="dxa"/>
            <w:tcBorders>
              <w:top w:val="single" w:sz="4" w:space="0" w:color="auto"/>
              <w:left w:val="single" w:sz="4" w:space="0" w:color="auto"/>
              <w:bottom w:val="single" w:sz="4" w:space="0" w:color="auto"/>
              <w:right w:val="single" w:sz="4" w:space="0" w:color="auto"/>
            </w:tcBorders>
          </w:tcPr>
          <w:p w:rsidR="002A32D1" w:rsidRPr="00EE1EC5" w:rsidRDefault="002A32D1" w:rsidP="000D40D6">
            <w:pPr>
              <w:spacing w:after="0"/>
              <w:jc w:val="both"/>
              <w:rPr>
                <w:rFonts w:asciiTheme="majorHAnsi" w:hAnsiTheme="majorHAnsi"/>
              </w:rPr>
            </w:pPr>
            <w:r w:rsidRPr="00EE1EC5">
              <w:rPr>
                <w:rFonts w:asciiTheme="majorHAnsi" w:hAnsiTheme="majorHAnsi"/>
              </w:rPr>
              <w:t>Preço Unitário</w:t>
            </w:r>
          </w:p>
        </w:tc>
        <w:tc>
          <w:tcPr>
            <w:tcW w:w="1373" w:type="dxa"/>
            <w:tcBorders>
              <w:top w:val="single" w:sz="4" w:space="0" w:color="auto"/>
              <w:left w:val="single" w:sz="4" w:space="0" w:color="auto"/>
              <w:bottom w:val="single" w:sz="4" w:space="0" w:color="auto"/>
              <w:right w:val="single" w:sz="4" w:space="0" w:color="auto"/>
            </w:tcBorders>
          </w:tcPr>
          <w:p w:rsidR="002A32D1" w:rsidRPr="00EE1EC5" w:rsidRDefault="002A32D1" w:rsidP="000D40D6">
            <w:pPr>
              <w:spacing w:after="0"/>
              <w:jc w:val="both"/>
              <w:rPr>
                <w:rFonts w:asciiTheme="majorHAnsi" w:hAnsiTheme="majorHAnsi"/>
              </w:rPr>
            </w:pPr>
            <w:r w:rsidRPr="00EE1EC5">
              <w:rPr>
                <w:rFonts w:asciiTheme="majorHAnsi" w:hAnsiTheme="majorHAnsi"/>
              </w:rPr>
              <w:t>Preço Total</w:t>
            </w:r>
          </w:p>
        </w:tc>
      </w:tr>
      <w:tr w:rsidR="002A32D1" w:rsidRPr="00EE1EC5" w:rsidTr="00D831BB">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fldChar w:fldCharType="begin"/>
            </w:r>
            <w:r w:rsidRPr="00EE1EC5">
              <w:rPr>
                <w:rFonts w:asciiTheme="majorHAnsi" w:hAnsiTheme="majorHAnsi"/>
                <w:sz w:val="20"/>
                <w:szCs w:val="20"/>
              </w:rPr>
              <w:instrText xml:space="preserve"> MERGEFIELD "SequenciaItem_DentroDeTabela" </w:instrText>
            </w:r>
            <w:r w:rsidRPr="00EE1EC5">
              <w:rPr>
                <w:rFonts w:asciiTheme="majorHAnsi" w:hAnsiTheme="majorHAnsi"/>
                <w:sz w:val="20"/>
                <w:szCs w:val="20"/>
              </w:rPr>
              <w:fldChar w:fldCharType="separate"/>
            </w:r>
            <w:r w:rsidRPr="00EE1EC5">
              <w:rPr>
                <w:rFonts w:asciiTheme="majorHAnsi" w:hAnsiTheme="majorHAnsi"/>
                <w:sz w:val="20"/>
                <w:szCs w:val="20"/>
              </w:rPr>
              <w:t>100</w:t>
            </w:r>
            <w:r w:rsidRPr="00EE1EC5">
              <w:rPr>
                <w:rFonts w:asciiTheme="majorHAnsi" w:hAnsiTheme="majorHAnsi"/>
                <w:sz w:val="20"/>
                <w:szCs w:val="20"/>
              </w:rPr>
              <w:fldChar w:fldCharType="end"/>
            </w:r>
          </w:p>
        </w:tc>
        <w:tc>
          <w:tcPr>
            <w:tcW w:w="5274"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Gasolina Comum</w:t>
            </w:r>
          </w:p>
        </w:tc>
        <w:tc>
          <w:tcPr>
            <w:tcW w:w="722"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Litro</w:t>
            </w:r>
          </w:p>
        </w:tc>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w:t>
            </w:r>
          </w:p>
        </w:tc>
        <w:tc>
          <w:tcPr>
            <w:tcW w:w="1620" w:type="dxa"/>
          </w:tcPr>
          <w:p w:rsidR="002A32D1" w:rsidRPr="00EE1EC5" w:rsidRDefault="002A32D1" w:rsidP="000D40D6">
            <w:pPr>
              <w:spacing w:after="0"/>
              <w:jc w:val="both"/>
              <w:rPr>
                <w:rFonts w:asciiTheme="majorHAnsi" w:hAnsiTheme="majorHAnsi"/>
                <w:sz w:val="20"/>
                <w:szCs w:val="20"/>
              </w:rPr>
            </w:pPr>
          </w:p>
        </w:tc>
        <w:tc>
          <w:tcPr>
            <w:tcW w:w="1373" w:type="dxa"/>
          </w:tcPr>
          <w:p w:rsidR="002A32D1" w:rsidRPr="00EE1EC5" w:rsidRDefault="002A32D1" w:rsidP="000D40D6">
            <w:pPr>
              <w:spacing w:after="0"/>
              <w:jc w:val="both"/>
              <w:rPr>
                <w:rFonts w:asciiTheme="majorHAnsi" w:hAnsiTheme="majorHAnsi"/>
                <w:sz w:val="20"/>
                <w:szCs w:val="20"/>
              </w:rPr>
            </w:pPr>
          </w:p>
        </w:tc>
      </w:tr>
      <w:tr w:rsidR="002A32D1" w:rsidRPr="00EE1EC5" w:rsidTr="00D831BB">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101</w:t>
            </w:r>
          </w:p>
        </w:tc>
        <w:tc>
          <w:tcPr>
            <w:tcW w:w="5274"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Óleo Diesel Comum</w:t>
            </w:r>
          </w:p>
        </w:tc>
        <w:tc>
          <w:tcPr>
            <w:tcW w:w="722"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Litro</w:t>
            </w:r>
          </w:p>
        </w:tc>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w:t>
            </w:r>
          </w:p>
        </w:tc>
        <w:tc>
          <w:tcPr>
            <w:tcW w:w="1620" w:type="dxa"/>
          </w:tcPr>
          <w:p w:rsidR="002A32D1" w:rsidRPr="00EE1EC5" w:rsidRDefault="002A32D1" w:rsidP="000D40D6">
            <w:pPr>
              <w:spacing w:after="0"/>
              <w:jc w:val="both"/>
              <w:rPr>
                <w:rFonts w:asciiTheme="majorHAnsi" w:hAnsiTheme="majorHAnsi"/>
                <w:sz w:val="20"/>
                <w:szCs w:val="20"/>
              </w:rPr>
            </w:pPr>
          </w:p>
        </w:tc>
        <w:tc>
          <w:tcPr>
            <w:tcW w:w="1373" w:type="dxa"/>
          </w:tcPr>
          <w:p w:rsidR="002A32D1" w:rsidRPr="00EE1EC5" w:rsidRDefault="002A32D1" w:rsidP="000D40D6">
            <w:pPr>
              <w:spacing w:after="0"/>
              <w:jc w:val="both"/>
              <w:rPr>
                <w:rFonts w:asciiTheme="majorHAnsi" w:hAnsiTheme="majorHAnsi"/>
                <w:sz w:val="20"/>
                <w:szCs w:val="20"/>
              </w:rPr>
            </w:pPr>
          </w:p>
        </w:tc>
      </w:tr>
      <w:tr w:rsidR="002A32D1" w:rsidRPr="00EE1EC5" w:rsidTr="00D831BB">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102</w:t>
            </w:r>
          </w:p>
        </w:tc>
        <w:tc>
          <w:tcPr>
            <w:tcW w:w="5274"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Óleo Diesel S10</w:t>
            </w:r>
          </w:p>
        </w:tc>
        <w:tc>
          <w:tcPr>
            <w:tcW w:w="722"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Litro</w:t>
            </w:r>
          </w:p>
        </w:tc>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w:t>
            </w:r>
          </w:p>
        </w:tc>
        <w:tc>
          <w:tcPr>
            <w:tcW w:w="1620" w:type="dxa"/>
          </w:tcPr>
          <w:p w:rsidR="002A32D1" w:rsidRPr="00EE1EC5" w:rsidRDefault="002A32D1" w:rsidP="000D40D6">
            <w:pPr>
              <w:spacing w:after="0"/>
              <w:jc w:val="both"/>
              <w:rPr>
                <w:rFonts w:asciiTheme="majorHAnsi" w:hAnsiTheme="majorHAnsi"/>
                <w:sz w:val="20"/>
                <w:szCs w:val="20"/>
              </w:rPr>
            </w:pPr>
          </w:p>
        </w:tc>
        <w:tc>
          <w:tcPr>
            <w:tcW w:w="1373" w:type="dxa"/>
          </w:tcPr>
          <w:p w:rsidR="002A32D1" w:rsidRPr="00EE1EC5" w:rsidRDefault="002A32D1" w:rsidP="000D40D6">
            <w:pPr>
              <w:spacing w:after="0"/>
              <w:jc w:val="both"/>
              <w:rPr>
                <w:rFonts w:asciiTheme="majorHAnsi" w:hAnsiTheme="majorHAnsi"/>
                <w:sz w:val="20"/>
                <w:szCs w:val="20"/>
              </w:rPr>
            </w:pPr>
          </w:p>
        </w:tc>
      </w:tr>
      <w:tr w:rsidR="002A32D1" w:rsidRPr="00EE1EC5" w:rsidTr="00D831BB">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103</w:t>
            </w:r>
          </w:p>
        </w:tc>
        <w:tc>
          <w:tcPr>
            <w:tcW w:w="5274"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 xml:space="preserve">Etanol </w:t>
            </w:r>
          </w:p>
        </w:tc>
        <w:tc>
          <w:tcPr>
            <w:tcW w:w="722"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Litro</w:t>
            </w:r>
          </w:p>
        </w:tc>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w:t>
            </w:r>
          </w:p>
        </w:tc>
        <w:tc>
          <w:tcPr>
            <w:tcW w:w="1620" w:type="dxa"/>
          </w:tcPr>
          <w:p w:rsidR="002A32D1" w:rsidRPr="00EE1EC5" w:rsidRDefault="002A32D1" w:rsidP="000D40D6">
            <w:pPr>
              <w:spacing w:after="0"/>
              <w:jc w:val="both"/>
              <w:rPr>
                <w:rFonts w:asciiTheme="majorHAnsi" w:hAnsiTheme="majorHAnsi"/>
                <w:sz w:val="20"/>
                <w:szCs w:val="20"/>
              </w:rPr>
            </w:pPr>
          </w:p>
        </w:tc>
        <w:tc>
          <w:tcPr>
            <w:tcW w:w="1373" w:type="dxa"/>
          </w:tcPr>
          <w:p w:rsidR="002A32D1" w:rsidRPr="00EE1EC5" w:rsidRDefault="002A32D1" w:rsidP="000D40D6">
            <w:pPr>
              <w:spacing w:after="0"/>
              <w:jc w:val="both"/>
              <w:rPr>
                <w:rFonts w:asciiTheme="majorHAnsi" w:hAnsiTheme="majorHAnsi"/>
                <w:sz w:val="20"/>
                <w:szCs w:val="20"/>
              </w:rPr>
            </w:pPr>
          </w:p>
        </w:tc>
      </w:tr>
      <w:tr w:rsidR="002A32D1" w:rsidRPr="00EE1EC5" w:rsidTr="00D831BB">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104</w:t>
            </w:r>
          </w:p>
        </w:tc>
        <w:tc>
          <w:tcPr>
            <w:tcW w:w="5274"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 xml:space="preserve">Óleo Lubrificante W20 </w:t>
            </w:r>
          </w:p>
        </w:tc>
        <w:tc>
          <w:tcPr>
            <w:tcW w:w="722"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Litro</w:t>
            </w:r>
          </w:p>
        </w:tc>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w:t>
            </w:r>
          </w:p>
        </w:tc>
        <w:tc>
          <w:tcPr>
            <w:tcW w:w="1620" w:type="dxa"/>
          </w:tcPr>
          <w:p w:rsidR="002A32D1" w:rsidRPr="00EE1EC5" w:rsidRDefault="002A32D1" w:rsidP="000D40D6">
            <w:pPr>
              <w:spacing w:after="0"/>
              <w:jc w:val="both"/>
              <w:rPr>
                <w:rFonts w:asciiTheme="majorHAnsi" w:hAnsiTheme="majorHAnsi"/>
                <w:sz w:val="20"/>
                <w:szCs w:val="20"/>
              </w:rPr>
            </w:pPr>
          </w:p>
        </w:tc>
        <w:tc>
          <w:tcPr>
            <w:tcW w:w="1373" w:type="dxa"/>
          </w:tcPr>
          <w:p w:rsidR="002A32D1" w:rsidRPr="00EE1EC5" w:rsidRDefault="002A32D1" w:rsidP="000D40D6">
            <w:pPr>
              <w:spacing w:after="0"/>
              <w:jc w:val="both"/>
              <w:rPr>
                <w:rFonts w:asciiTheme="majorHAnsi" w:hAnsiTheme="majorHAnsi"/>
                <w:sz w:val="20"/>
                <w:szCs w:val="20"/>
              </w:rPr>
            </w:pPr>
          </w:p>
        </w:tc>
      </w:tr>
      <w:tr w:rsidR="002A32D1" w:rsidRPr="00EE1EC5" w:rsidTr="00D831BB">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105</w:t>
            </w:r>
          </w:p>
        </w:tc>
        <w:tc>
          <w:tcPr>
            <w:tcW w:w="5274"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Óleo Lubrificante W90 500 ml</w:t>
            </w:r>
          </w:p>
        </w:tc>
        <w:tc>
          <w:tcPr>
            <w:tcW w:w="722"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UM</w:t>
            </w:r>
          </w:p>
        </w:tc>
        <w:tc>
          <w:tcPr>
            <w:tcW w:w="900" w:type="dxa"/>
          </w:tcPr>
          <w:p w:rsidR="002A32D1" w:rsidRPr="00EE1EC5" w:rsidRDefault="002A32D1" w:rsidP="000D40D6">
            <w:pPr>
              <w:spacing w:after="0"/>
              <w:jc w:val="both"/>
              <w:rPr>
                <w:rFonts w:asciiTheme="majorHAnsi" w:hAnsiTheme="majorHAnsi"/>
                <w:sz w:val="20"/>
                <w:szCs w:val="20"/>
              </w:rPr>
            </w:pPr>
            <w:r w:rsidRPr="00EE1EC5">
              <w:rPr>
                <w:rFonts w:asciiTheme="majorHAnsi" w:hAnsiTheme="majorHAnsi"/>
                <w:sz w:val="20"/>
                <w:szCs w:val="20"/>
              </w:rPr>
              <w:t>1</w:t>
            </w:r>
          </w:p>
        </w:tc>
        <w:tc>
          <w:tcPr>
            <w:tcW w:w="1620" w:type="dxa"/>
          </w:tcPr>
          <w:p w:rsidR="002A32D1" w:rsidRPr="00EE1EC5" w:rsidRDefault="002A32D1" w:rsidP="000D40D6">
            <w:pPr>
              <w:spacing w:after="0"/>
              <w:jc w:val="both"/>
              <w:rPr>
                <w:rFonts w:asciiTheme="majorHAnsi" w:hAnsiTheme="majorHAnsi"/>
                <w:sz w:val="20"/>
                <w:szCs w:val="20"/>
              </w:rPr>
            </w:pPr>
          </w:p>
        </w:tc>
        <w:tc>
          <w:tcPr>
            <w:tcW w:w="1373" w:type="dxa"/>
          </w:tcPr>
          <w:p w:rsidR="002A32D1" w:rsidRPr="00EE1EC5" w:rsidRDefault="002A32D1" w:rsidP="000D40D6">
            <w:pPr>
              <w:spacing w:after="0"/>
              <w:jc w:val="both"/>
              <w:rPr>
                <w:rFonts w:asciiTheme="majorHAnsi" w:hAnsiTheme="majorHAnsi"/>
                <w:sz w:val="20"/>
                <w:szCs w:val="20"/>
              </w:rPr>
            </w:pPr>
          </w:p>
        </w:tc>
      </w:tr>
    </w:tbl>
    <w:p w:rsidR="002A32D1" w:rsidRPr="00EE1EC5" w:rsidRDefault="002A32D1" w:rsidP="000D40D6">
      <w:pPr>
        <w:spacing w:after="0"/>
        <w:jc w:val="both"/>
        <w:rPr>
          <w:rFonts w:asciiTheme="majorHAnsi" w:hAnsiTheme="majorHAnsi"/>
        </w:rPr>
      </w:pPr>
    </w:p>
    <w:p w:rsidR="002A32D1" w:rsidRPr="00EE1EC5" w:rsidRDefault="002A32D1" w:rsidP="000D40D6">
      <w:pPr>
        <w:spacing w:after="0"/>
        <w:jc w:val="both"/>
        <w:rPr>
          <w:rFonts w:asciiTheme="majorHAnsi" w:hAnsiTheme="majorHAnsi"/>
        </w:rPr>
      </w:pPr>
    </w:p>
    <w:p w:rsidR="002A32D1" w:rsidRPr="00EE1EC5" w:rsidRDefault="002A32D1" w:rsidP="000D40D6">
      <w:pPr>
        <w:spacing w:after="0"/>
        <w:jc w:val="both"/>
        <w:rPr>
          <w:rFonts w:asciiTheme="majorHAnsi" w:hAnsiTheme="majorHAnsi"/>
        </w:rPr>
      </w:pPr>
      <w:r w:rsidRPr="00EE1EC5">
        <w:rPr>
          <w:rFonts w:asciiTheme="majorHAnsi" w:hAnsiTheme="majorHAnsi"/>
        </w:rPr>
        <w:fldChar w:fldCharType="begin"/>
      </w:r>
      <w:r w:rsidRPr="00EE1EC5">
        <w:rPr>
          <w:rFonts w:asciiTheme="majorHAnsi" w:hAnsiTheme="majorHAnsi"/>
        </w:rPr>
        <w:instrText xml:space="preserve"> MERGEFIELD  cidade \* Caps  \* MERGEFORMAT </w:instrText>
      </w:r>
      <w:r w:rsidRPr="00EE1EC5">
        <w:rPr>
          <w:rFonts w:asciiTheme="majorHAnsi" w:hAnsiTheme="majorHAnsi"/>
        </w:rPr>
        <w:fldChar w:fldCharType="separate"/>
      </w:r>
      <w:r w:rsidRPr="00EE1EC5">
        <w:rPr>
          <w:rFonts w:asciiTheme="majorHAnsi" w:hAnsiTheme="majorHAnsi"/>
        </w:rPr>
        <w:t>«Cidade»</w:t>
      </w:r>
      <w:r w:rsidRPr="00EE1EC5">
        <w:rPr>
          <w:rFonts w:asciiTheme="majorHAnsi" w:hAnsiTheme="majorHAnsi"/>
        </w:rPr>
        <w:fldChar w:fldCharType="end"/>
      </w:r>
      <w:r w:rsidRPr="00EE1EC5">
        <w:rPr>
          <w:rFonts w:asciiTheme="majorHAnsi" w:hAnsiTheme="majorHAnsi"/>
        </w:rPr>
        <w:t xml:space="preserve">, </w:t>
      </w:r>
      <w:r w:rsidRPr="00EE1EC5">
        <w:rPr>
          <w:rFonts w:asciiTheme="majorHAnsi" w:hAnsiTheme="majorHAnsi"/>
        </w:rPr>
        <w:fldChar w:fldCharType="begin"/>
      </w:r>
      <w:r w:rsidRPr="00EE1EC5">
        <w:rPr>
          <w:rFonts w:asciiTheme="majorHAnsi" w:hAnsiTheme="majorHAnsi"/>
        </w:rPr>
        <w:instrText xml:space="preserve"> MERGEFIELD  DataExtenso  \* MERGEFORMAT </w:instrText>
      </w:r>
      <w:r w:rsidRPr="00EE1EC5">
        <w:rPr>
          <w:rFonts w:asciiTheme="majorHAnsi" w:hAnsiTheme="majorHAnsi"/>
        </w:rPr>
        <w:fldChar w:fldCharType="separate"/>
      </w:r>
      <w:r w:rsidRPr="00EE1EC5">
        <w:rPr>
          <w:rFonts w:asciiTheme="majorHAnsi" w:hAnsiTheme="majorHAnsi"/>
        </w:rPr>
        <w:t>«DataExtenso»</w:t>
      </w:r>
      <w:r w:rsidRPr="00EE1EC5">
        <w:rPr>
          <w:rFonts w:asciiTheme="majorHAnsi" w:hAnsiTheme="majorHAnsi"/>
        </w:rPr>
        <w:fldChar w:fldCharType="end"/>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rPr>
        <w:t>No cadastro da licitação para os casos de registro de preço, as despesas, os itens e as quantidades para controle de centro de custo serão lançados manualmente, não sendo necessário a emissão de solicitação de despesa.</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pStyle w:val="PargrafodaLista"/>
        <w:numPr>
          <w:ilvl w:val="0"/>
          <w:numId w:val="6"/>
        </w:numPr>
        <w:spacing w:after="0" w:line="240" w:lineRule="auto"/>
        <w:jc w:val="both"/>
        <w:rPr>
          <w:rFonts w:asciiTheme="majorHAnsi" w:hAnsiTheme="majorHAnsi"/>
        </w:rPr>
      </w:pPr>
      <w:r w:rsidRPr="00EE1EC5">
        <w:rPr>
          <w:rFonts w:asciiTheme="majorHAnsi" w:hAnsiTheme="majorHAnsi"/>
          <w:b/>
        </w:rPr>
        <w:t>Vincular itens através de cotação:</w:t>
      </w:r>
      <w:r w:rsidRPr="00EE1EC5">
        <w:rPr>
          <w:rFonts w:asciiTheme="majorHAnsi" w:hAnsiTheme="majorHAnsi"/>
        </w:rPr>
        <w:t xml:space="preserve"> Inserido o numero da cotação vai aparecer a seguinte mensagem “Deseja inserir os Itens da Cotação?”.</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lang w:eastAsia="pt-BR"/>
        </w:rPr>
        <w:drawing>
          <wp:inline distT="0" distB="0" distL="0" distR="0" wp14:anchorId="238FA3A5" wp14:editId="5885BD98">
            <wp:extent cx="5400040" cy="4392033"/>
            <wp:effectExtent l="19050" t="0" r="0" b="0"/>
            <wp:docPr id="10" name="Imagem 10" descr="C:\Users\USUARIO\AppData\Local\Microsoft\Windows\Temporary Internet Files\Content.Word\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AppData\Local\Microsoft\Windows\Temporary Internet Files\Content.Word\Sem título.png"/>
                    <pic:cNvPicPr>
                      <a:picLocks noChangeAspect="1" noChangeArrowheads="1"/>
                    </pic:cNvPicPr>
                  </pic:nvPicPr>
                  <pic:blipFill>
                    <a:blip r:embed="rId11"/>
                    <a:srcRect/>
                    <a:stretch>
                      <a:fillRect/>
                    </a:stretch>
                  </pic:blipFill>
                  <pic:spPr bwMode="auto">
                    <a:xfrm>
                      <a:off x="0" y="0"/>
                      <a:ext cx="5400040" cy="4392033"/>
                    </a:xfrm>
                    <a:prstGeom prst="rect">
                      <a:avLst/>
                    </a:prstGeom>
                    <a:noFill/>
                    <a:ln w="9525">
                      <a:noFill/>
                      <a:miter lim="800000"/>
                      <a:headEnd/>
                      <a:tailEnd/>
                    </a:ln>
                  </pic:spPr>
                </pic:pic>
              </a:graphicData>
            </a:graphic>
          </wp:inline>
        </w:drawing>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pStyle w:val="PargrafodaLista"/>
        <w:numPr>
          <w:ilvl w:val="0"/>
          <w:numId w:val="6"/>
        </w:numPr>
        <w:spacing w:after="0" w:line="240" w:lineRule="auto"/>
        <w:jc w:val="both"/>
        <w:rPr>
          <w:rFonts w:asciiTheme="majorHAnsi" w:hAnsiTheme="majorHAnsi"/>
        </w:rPr>
      </w:pPr>
      <w:r w:rsidRPr="00EE1EC5">
        <w:rPr>
          <w:rFonts w:asciiTheme="majorHAnsi" w:hAnsiTheme="majorHAnsi"/>
          <w:b/>
        </w:rPr>
        <w:t>Vincular a despesa:</w:t>
      </w:r>
      <w:r w:rsidRPr="00EE1EC5">
        <w:rPr>
          <w:rFonts w:asciiTheme="majorHAnsi" w:hAnsiTheme="majorHAnsi"/>
        </w:rPr>
        <w:t xml:space="preserve"> Poderá ser vinculada todas as despesas que poderão adquirir combustíveis e lubrificantes automotivos, inclusive dos Fundos.</w:t>
      </w:r>
    </w:p>
    <w:p w:rsidR="002A32D1" w:rsidRPr="00EE1EC5" w:rsidRDefault="002A32D1" w:rsidP="000D40D6">
      <w:pPr>
        <w:pStyle w:val="PargrafodaLista"/>
        <w:spacing w:after="0" w:line="240" w:lineRule="auto"/>
        <w:jc w:val="both"/>
        <w:rPr>
          <w:rFonts w:asciiTheme="majorHAnsi" w:hAnsiTheme="majorHAnsi"/>
        </w:rPr>
      </w:pPr>
    </w:p>
    <w:p w:rsidR="002A32D1" w:rsidRPr="00EE1EC5" w:rsidRDefault="002A32D1" w:rsidP="000D40D6">
      <w:pPr>
        <w:pStyle w:val="PargrafodaLista"/>
        <w:spacing w:after="0" w:line="240" w:lineRule="auto"/>
        <w:jc w:val="both"/>
        <w:rPr>
          <w:rFonts w:asciiTheme="majorHAnsi" w:hAnsiTheme="majorHAnsi"/>
        </w:rPr>
      </w:pPr>
      <w:r w:rsidRPr="00EE1EC5">
        <w:rPr>
          <w:rFonts w:asciiTheme="majorHAnsi" w:hAnsiTheme="majorHAnsi"/>
        </w:rPr>
        <w:t>Clicando com o botão auxiliar do mouse.</w:t>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lang w:eastAsia="pt-BR"/>
        </w:rPr>
        <w:lastRenderedPageBreak/>
        <w:drawing>
          <wp:inline distT="0" distB="0" distL="0" distR="0" wp14:anchorId="1DC74E98" wp14:editId="021EDB43">
            <wp:extent cx="5400040" cy="4376450"/>
            <wp:effectExtent l="19050" t="0" r="0" b="0"/>
            <wp:docPr id="5" name="Imagem 4" descr="C:\Users\USUARIO\AppData\Local\Microsoft\Windows\Temporary Internet Files\Content.Word\Sem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Temporary Internet Files\Content.Word\Sem título1.png"/>
                    <pic:cNvPicPr>
                      <a:picLocks noChangeAspect="1" noChangeArrowheads="1"/>
                    </pic:cNvPicPr>
                  </pic:nvPicPr>
                  <pic:blipFill>
                    <a:blip r:embed="rId12"/>
                    <a:srcRect/>
                    <a:stretch>
                      <a:fillRect/>
                    </a:stretch>
                  </pic:blipFill>
                  <pic:spPr bwMode="auto">
                    <a:xfrm>
                      <a:off x="0" y="0"/>
                      <a:ext cx="5400040" cy="4376450"/>
                    </a:xfrm>
                    <a:prstGeom prst="rect">
                      <a:avLst/>
                    </a:prstGeom>
                    <a:noFill/>
                    <a:ln w="9525">
                      <a:noFill/>
                      <a:miter lim="800000"/>
                      <a:headEnd/>
                      <a:tailEnd/>
                    </a:ln>
                  </pic:spPr>
                </pic:pic>
              </a:graphicData>
            </a:graphic>
          </wp:inline>
        </w:drawing>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r w:rsidRPr="00EE1EC5">
        <w:rPr>
          <w:rFonts w:asciiTheme="majorHAnsi" w:hAnsiTheme="majorHAnsi"/>
          <w:lang w:eastAsia="pt-BR"/>
        </w:rPr>
        <w:drawing>
          <wp:inline distT="0" distB="0" distL="0" distR="0" wp14:anchorId="74CE5C19" wp14:editId="2BB02538">
            <wp:extent cx="5400040" cy="3781423"/>
            <wp:effectExtent l="19050" t="0" r="0" b="0"/>
            <wp:docPr id="6" name="Imagem 7" descr="C:\Users\USUARIO\AppData\Local\Microsoft\Windows\Temporary Internet Files\Content.Word\Sem tí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Microsoft\Windows\Temporary Internet Files\Content.Word\Sem título2.png"/>
                    <pic:cNvPicPr>
                      <a:picLocks noChangeAspect="1" noChangeArrowheads="1"/>
                    </pic:cNvPicPr>
                  </pic:nvPicPr>
                  <pic:blipFill>
                    <a:blip r:embed="rId13"/>
                    <a:srcRect/>
                    <a:stretch>
                      <a:fillRect/>
                    </a:stretch>
                  </pic:blipFill>
                  <pic:spPr bwMode="auto">
                    <a:xfrm>
                      <a:off x="0" y="0"/>
                      <a:ext cx="5400040" cy="3781423"/>
                    </a:xfrm>
                    <a:prstGeom prst="rect">
                      <a:avLst/>
                    </a:prstGeom>
                    <a:noFill/>
                    <a:ln w="9525">
                      <a:noFill/>
                      <a:miter lim="800000"/>
                      <a:headEnd/>
                      <a:tailEnd/>
                    </a:ln>
                  </pic:spPr>
                </pic:pic>
              </a:graphicData>
            </a:graphic>
          </wp:inline>
        </w:drawing>
      </w: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spacing w:after="0" w:line="240" w:lineRule="auto"/>
        <w:jc w:val="both"/>
        <w:rPr>
          <w:rFonts w:asciiTheme="majorHAnsi" w:hAnsiTheme="majorHAnsi"/>
        </w:rPr>
      </w:pPr>
    </w:p>
    <w:p w:rsidR="002A32D1" w:rsidRPr="00EE1EC5" w:rsidRDefault="002A32D1" w:rsidP="000D40D6">
      <w:pPr>
        <w:pStyle w:val="PargrafodaLista"/>
        <w:numPr>
          <w:ilvl w:val="0"/>
          <w:numId w:val="6"/>
        </w:numPr>
        <w:spacing w:after="0" w:line="240" w:lineRule="auto"/>
        <w:jc w:val="both"/>
        <w:rPr>
          <w:rFonts w:asciiTheme="majorHAnsi" w:hAnsiTheme="majorHAnsi"/>
          <w:b/>
        </w:rPr>
      </w:pPr>
      <w:r w:rsidRPr="00EE1EC5">
        <w:rPr>
          <w:rFonts w:asciiTheme="majorHAnsi" w:hAnsiTheme="majorHAnsi"/>
          <w:b/>
        </w:rPr>
        <w:t>Distribuição nos centros de consumo</w:t>
      </w:r>
    </w:p>
    <w:p w:rsidR="002A32D1" w:rsidRPr="00EE1EC5" w:rsidRDefault="002A32D1" w:rsidP="000D40D6">
      <w:pPr>
        <w:pStyle w:val="PargrafodaLista"/>
        <w:spacing w:after="0" w:line="240" w:lineRule="auto"/>
        <w:ind w:left="0"/>
        <w:jc w:val="both"/>
        <w:rPr>
          <w:rFonts w:asciiTheme="majorHAnsi" w:hAnsiTheme="majorHAnsi"/>
          <w:b/>
        </w:rPr>
      </w:pPr>
      <w:r w:rsidRPr="00EE1EC5">
        <w:rPr>
          <w:rFonts w:asciiTheme="majorHAnsi" w:hAnsiTheme="majorHAnsi"/>
          <w:b/>
          <w:lang w:eastAsia="pt-BR"/>
        </w:rPr>
        <w:lastRenderedPageBreak/>
        <w:drawing>
          <wp:inline distT="0" distB="0" distL="0" distR="0" wp14:anchorId="1F90A2BF" wp14:editId="0AC04538">
            <wp:extent cx="5737860" cy="3063240"/>
            <wp:effectExtent l="0" t="0" r="0"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7860" cy="3063240"/>
                    </a:xfrm>
                    <a:prstGeom prst="rect">
                      <a:avLst/>
                    </a:prstGeom>
                    <a:noFill/>
                    <a:ln>
                      <a:noFill/>
                    </a:ln>
                  </pic:spPr>
                </pic:pic>
              </a:graphicData>
            </a:graphic>
          </wp:inline>
        </w:drawing>
      </w:r>
    </w:p>
    <w:p w:rsidR="002A32D1" w:rsidRPr="00EE1EC5" w:rsidRDefault="002A32D1" w:rsidP="000D40D6">
      <w:pPr>
        <w:pStyle w:val="PargrafodaLista"/>
        <w:spacing w:after="0" w:line="240" w:lineRule="auto"/>
        <w:ind w:left="0"/>
        <w:jc w:val="both"/>
        <w:rPr>
          <w:rFonts w:asciiTheme="majorHAnsi" w:hAnsiTheme="majorHAnsi"/>
          <w:b/>
        </w:rPr>
      </w:pPr>
    </w:p>
    <w:p w:rsidR="002A32D1" w:rsidRPr="00EE1EC5" w:rsidRDefault="002A32D1" w:rsidP="000D40D6">
      <w:pPr>
        <w:pStyle w:val="PargrafodaLista"/>
        <w:spacing w:after="0" w:line="240" w:lineRule="auto"/>
        <w:ind w:left="0"/>
        <w:jc w:val="both"/>
        <w:rPr>
          <w:rFonts w:asciiTheme="majorHAnsi" w:hAnsiTheme="majorHAnsi"/>
          <w:b/>
        </w:rPr>
      </w:pPr>
    </w:p>
    <w:p w:rsidR="002A32D1" w:rsidRPr="00EE1EC5" w:rsidRDefault="002A32D1" w:rsidP="000D40D6">
      <w:pPr>
        <w:spacing w:after="0"/>
        <w:ind w:right="441"/>
        <w:jc w:val="both"/>
        <w:rPr>
          <w:rFonts w:asciiTheme="majorHAnsi" w:hAnsiTheme="majorHAnsi"/>
        </w:rPr>
      </w:pPr>
      <w:bookmarkStart w:id="0" w:name="_GoBack"/>
      <w:bookmarkEnd w:id="0"/>
    </w:p>
    <w:sectPr w:rsidR="002A32D1" w:rsidRPr="00EE1EC5"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2A" w:rsidRDefault="008E7F2A" w:rsidP="00E84D32">
      <w:pPr>
        <w:spacing w:after="0" w:line="240" w:lineRule="auto"/>
      </w:pPr>
      <w:r>
        <w:separator/>
      </w:r>
    </w:p>
  </w:endnote>
  <w:endnote w:type="continuationSeparator" w:id="0">
    <w:p w:rsidR="008E7F2A" w:rsidRDefault="008E7F2A"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2A" w:rsidRDefault="008E7F2A" w:rsidP="00E84D32">
      <w:pPr>
        <w:spacing w:after="0" w:line="240" w:lineRule="auto"/>
      </w:pPr>
      <w:r>
        <w:separator/>
      </w:r>
    </w:p>
  </w:footnote>
  <w:footnote w:type="continuationSeparator" w:id="0">
    <w:p w:rsidR="008E7F2A" w:rsidRDefault="008E7F2A" w:rsidP="00E84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C98"/>
    <w:multiLevelType w:val="hybridMultilevel"/>
    <w:tmpl w:val="C128BF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BA1778"/>
    <w:multiLevelType w:val="hybridMultilevel"/>
    <w:tmpl w:val="A746B268"/>
    <w:lvl w:ilvl="0" w:tplc="138EA6D4">
      <w:start w:val="1"/>
      <w:numFmt w:val="lowerLetter"/>
      <w:lvlText w:val="%1)"/>
      <w:lvlJc w:val="left"/>
      <w:pPr>
        <w:ind w:left="720" w:hanging="360"/>
      </w:pPr>
      <w:rPr>
        <w:rFonts w:ascii="Calibri" w:eastAsia="Times New Roman" w:hAnsi="Calibri"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DB449D"/>
    <w:multiLevelType w:val="multilevel"/>
    <w:tmpl w:val="10527B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ED58A7"/>
    <w:multiLevelType w:val="hybridMultilevel"/>
    <w:tmpl w:val="64081E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37690D"/>
    <w:multiLevelType w:val="hybridMultilevel"/>
    <w:tmpl w:val="E1AE842A"/>
    <w:lvl w:ilvl="0" w:tplc="2FC60CC2">
      <w:start w:val="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62C3A83"/>
    <w:multiLevelType w:val="hybridMultilevel"/>
    <w:tmpl w:val="4E80E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09"/>
    <w:rsid w:val="000207AC"/>
    <w:rsid w:val="000D40D6"/>
    <w:rsid w:val="000F4A6F"/>
    <w:rsid w:val="001257ED"/>
    <w:rsid w:val="001301F9"/>
    <w:rsid w:val="00150F98"/>
    <w:rsid w:val="00157B2D"/>
    <w:rsid w:val="001664D9"/>
    <w:rsid w:val="00177A7F"/>
    <w:rsid w:val="00203E64"/>
    <w:rsid w:val="00206DCD"/>
    <w:rsid w:val="002A32D1"/>
    <w:rsid w:val="002F7CB6"/>
    <w:rsid w:val="003304BC"/>
    <w:rsid w:val="003758DF"/>
    <w:rsid w:val="003B4893"/>
    <w:rsid w:val="004451AF"/>
    <w:rsid w:val="00467DDE"/>
    <w:rsid w:val="0047768E"/>
    <w:rsid w:val="00483E8A"/>
    <w:rsid w:val="004962F0"/>
    <w:rsid w:val="004A1B48"/>
    <w:rsid w:val="004A2B76"/>
    <w:rsid w:val="004C4011"/>
    <w:rsid w:val="004E243E"/>
    <w:rsid w:val="00543955"/>
    <w:rsid w:val="005D01D9"/>
    <w:rsid w:val="005E5802"/>
    <w:rsid w:val="006368DF"/>
    <w:rsid w:val="00661AAF"/>
    <w:rsid w:val="00670D14"/>
    <w:rsid w:val="00682E09"/>
    <w:rsid w:val="006B350B"/>
    <w:rsid w:val="006F1A4F"/>
    <w:rsid w:val="00743056"/>
    <w:rsid w:val="008228B6"/>
    <w:rsid w:val="00876ECC"/>
    <w:rsid w:val="00885020"/>
    <w:rsid w:val="00885666"/>
    <w:rsid w:val="0089562D"/>
    <w:rsid w:val="008B0A31"/>
    <w:rsid w:val="008E7F2A"/>
    <w:rsid w:val="008F652A"/>
    <w:rsid w:val="00933D68"/>
    <w:rsid w:val="00962C89"/>
    <w:rsid w:val="00967742"/>
    <w:rsid w:val="009A012E"/>
    <w:rsid w:val="009C2842"/>
    <w:rsid w:val="009D1798"/>
    <w:rsid w:val="009E0EFF"/>
    <w:rsid w:val="00A90948"/>
    <w:rsid w:val="00AA1062"/>
    <w:rsid w:val="00AB47FB"/>
    <w:rsid w:val="00AC6B45"/>
    <w:rsid w:val="00AF7BD6"/>
    <w:rsid w:val="00B31284"/>
    <w:rsid w:val="00B8117D"/>
    <w:rsid w:val="00BB1198"/>
    <w:rsid w:val="00BC4220"/>
    <w:rsid w:val="00BF5A52"/>
    <w:rsid w:val="00C31597"/>
    <w:rsid w:val="00C32C9D"/>
    <w:rsid w:val="00C501E5"/>
    <w:rsid w:val="00C72E3D"/>
    <w:rsid w:val="00CA3AC5"/>
    <w:rsid w:val="00CD39E4"/>
    <w:rsid w:val="00D03703"/>
    <w:rsid w:val="00D34D47"/>
    <w:rsid w:val="00D4304C"/>
    <w:rsid w:val="00D52FE5"/>
    <w:rsid w:val="00D53E1A"/>
    <w:rsid w:val="00D70CE1"/>
    <w:rsid w:val="00E1549F"/>
    <w:rsid w:val="00E84D32"/>
    <w:rsid w:val="00E943C1"/>
    <w:rsid w:val="00EB59F7"/>
    <w:rsid w:val="00EE1EC5"/>
    <w:rsid w:val="00F52BEB"/>
    <w:rsid w:val="00F80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C21EE"/>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3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paragraph" w:styleId="PargrafodaLista">
    <w:name w:val="List Paragraph"/>
    <w:basedOn w:val="Normal"/>
    <w:uiPriority w:val="34"/>
    <w:qFormat/>
    <w:rsid w:val="004E243E"/>
    <w:pPr>
      <w:ind w:left="720"/>
      <w:contextualSpacing/>
    </w:pPr>
  </w:style>
  <w:style w:type="character" w:styleId="Forte">
    <w:name w:val="Strong"/>
    <w:basedOn w:val="Fontepargpadro"/>
    <w:uiPriority w:val="22"/>
    <w:qFormat/>
    <w:rsid w:val="00967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6DBD-C895-4849-8E06-27FF29DF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2872</Words>
  <Characters>15515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3</cp:revision>
  <dcterms:created xsi:type="dcterms:W3CDTF">2019-09-10T17:22:00Z</dcterms:created>
  <dcterms:modified xsi:type="dcterms:W3CDTF">2019-09-10T17:37:00Z</dcterms:modified>
</cp:coreProperties>
</file>