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C933" w14:textId="4AC56543" w:rsidR="00682E09" w:rsidRPr="00682E09" w:rsidRDefault="00682E09" w:rsidP="00BC4220">
      <w:pPr>
        <w:spacing w:after="0"/>
        <w:jc w:val="center"/>
        <w:rPr>
          <w:b/>
          <w:sz w:val="28"/>
          <w:szCs w:val="28"/>
        </w:rPr>
      </w:pPr>
      <w:r w:rsidRPr="00682E09">
        <w:rPr>
          <w:b/>
          <w:sz w:val="28"/>
          <w:szCs w:val="28"/>
        </w:rPr>
        <w:t>INSTRUÇÃO NORMATIVA N. 00</w:t>
      </w:r>
      <w:r w:rsidR="00852336">
        <w:rPr>
          <w:b/>
          <w:sz w:val="28"/>
          <w:szCs w:val="28"/>
        </w:rPr>
        <w:t>7</w:t>
      </w:r>
      <w:r w:rsidRPr="00682E09">
        <w:rPr>
          <w:b/>
          <w:sz w:val="28"/>
          <w:szCs w:val="28"/>
        </w:rPr>
        <w:t>/20</w:t>
      </w:r>
      <w:r w:rsidR="00852336">
        <w:rPr>
          <w:b/>
          <w:sz w:val="28"/>
          <w:szCs w:val="28"/>
        </w:rPr>
        <w:t>22</w:t>
      </w:r>
      <w:r w:rsidRPr="00682E09">
        <w:rPr>
          <w:b/>
          <w:sz w:val="28"/>
          <w:szCs w:val="28"/>
        </w:rPr>
        <w:t>.</w:t>
      </w:r>
    </w:p>
    <w:p w14:paraId="4D067AD3" w14:textId="77777777" w:rsidR="00682E09" w:rsidRDefault="00682E09" w:rsidP="00BC4220">
      <w:pPr>
        <w:spacing w:after="0"/>
        <w:jc w:val="both"/>
      </w:pPr>
    </w:p>
    <w:p w14:paraId="0CA2CD91" w14:textId="367BA25B" w:rsidR="00682E09" w:rsidRDefault="00682E09" w:rsidP="00BC4220">
      <w:pPr>
        <w:spacing w:after="0"/>
        <w:ind w:left="3544"/>
        <w:jc w:val="both"/>
      </w:pPr>
      <w:r>
        <w:t xml:space="preserve">Estabelece e Disciplina os procedimentos de conciliação, controle e registro contábil da movimentação financeira das contas </w:t>
      </w:r>
      <w:r w:rsidR="00C501E5">
        <w:t xml:space="preserve">bancárias </w:t>
      </w:r>
      <w:r>
        <w:t xml:space="preserve">do Poder Executivo Municipal </w:t>
      </w:r>
      <w:r w:rsidR="00C501E5">
        <w:t xml:space="preserve">e suas entidades da administração direta e indireta </w:t>
      </w:r>
      <w:r>
        <w:t xml:space="preserve">e dá outras providências. </w:t>
      </w:r>
    </w:p>
    <w:p w14:paraId="5CB4F024" w14:textId="77777777" w:rsidR="00682E09" w:rsidRDefault="00682E09" w:rsidP="00C501E5">
      <w:pPr>
        <w:jc w:val="both"/>
      </w:pPr>
    </w:p>
    <w:p w14:paraId="246D8553" w14:textId="77777777" w:rsidR="00682E09" w:rsidRDefault="00682E09" w:rsidP="00C501E5">
      <w:pPr>
        <w:jc w:val="both"/>
      </w:pPr>
    </w:p>
    <w:p w14:paraId="18A07861" w14:textId="77777777" w:rsidR="00C501E5" w:rsidRDefault="00C501E5" w:rsidP="00C501E5">
      <w:pPr>
        <w:ind w:firstLine="1701"/>
        <w:jc w:val="both"/>
      </w:pPr>
      <w:r>
        <w:t>A Controladoria Ineterna</w:t>
      </w:r>
      <w:r w:rsidR="00682E09">
        <w:t>, no uso</w:t>
      </w:r>
      <w:r>
        <w:t xml:space="preserve"> de suas atribuições conferidas, considerando o MCASP – Manual de contabilidade aplicada ao setor público e a instruções noramtivas do TCE-RO, quanto aos prazos de fechamento e envio dos balancetes mensais através do SIGAP e as prestações de contas anauais, determina</w:t>
      </w:r>
      <w:r w:rsidR="00682E09">
        <w:t xml:space="preserve"> prazos para entrega de conciliação contábil das contas bancárias da administração pública direta e indireta e medidas de coerção para o seu cumprimento. </w:t>
      </w:r>
    </w:p>
    <w:p w14:paraId="5F36CFB1" w14:textId="77777777" w:rsidR="00C501E5" w:rsidRDefault="00682E09" w:rsidP="00C501E5">
      <w:pPr>
        <w:ind w:firstLine="1701"/>
        <w:jc w:val="both"/>
      </w:pPr>
      <w:r>
        <w:t xml:space="preserve">RESOLVE: </w:t>
      </w:r>
    </w:p>
    <w:p w14:paraId="54CAAAD1" w14:textId="77777777" w:rsidR="00C501E5" w:rsidRPr="00C501E5" w:rsidRDefault="00682E09" w:rsidP="00C501E5">
      <w:pPr>
        <w:ind w:firstLine="1701"/>
        <w:jc w:val="center"/>
        <w:rPr>
          <w:b/>
        </w:rPr>
      </w:pPr>
      <w:r w:rsidRPr="00C501E5">
        <w:rPr>
          <w:b/>
        </w:rPr>
        <w:t>CAPÍTULO I</w:t>
      </w:r>
    </w:p>
    <w:p w14:paraId="7E07F4E1" w14:textId="77777777" w:rsidR="00C501E5" w:rsidRPr="00C501E5" w:rsidRDefault="00682E09" w:rsidP="00C501E5">
      <w:pPr>
        <w:ind w:firstLine="1701"/>
        <w:jc w:val="center"/>
        <w:rPr>
          <w:b/>
        </w:rPr>
      </w:pPr>
      <w:r w:rsidRPr="00C501E5">
        <w:rPr>
          <w:b/>
        </w:rPr>
        <w:t>DAS DISPOSIÇÕES PRELIMINARES</w:t>
      </w:r>
    </w:p>
    <w:p w14:paraId="124A5D98" w14:textId="77777777" w:rsidR="00C501E5" w:rsidRDefault="00682E09" w:rsidP="00C501E5">
      <w:pPr>
        <w:ind w:firstLine="1701"/>
        <w:jc w:val="both"/>
      </w:pPr>
      <w:r>
        <w:t xml:space="preserve"> Art. 1º Para fins dessa Instrução Normativa, considera-se: </w:t>
      </w:r>
    </w:p>
    <w:p w14:paraId="49F53B74" w14:textId="77777777" w:rsidR="00C501E5" w:rsidRDefault="00682E09" w:rsidP="00C501E5">
      <w:pPr>
        <w:ind w:firstLine="1701"/>
        <w:jc w:val="both"/>
      </w:pPr>
      <w:r>
        <w:t xml:space="preserve">I – Conta bancária: </w:t>
      </w:r>
      <w:r w:rsidR="00C501E5">
        <w:t xml:space="preserve">conta </w:t>
      </w:r>
      <w:r>
        <w:t xml:space="preserve">cadastrada junto à instituição bancária oficial, utilizada para movimentação dos recursos financeiros públicos; </w:t>
      </w:r>
    </w:p>
    <w:p w14:paraId="5FF6A38F" w14:textId="77777777" w:rsidR="00C501E5" w:rsidRDefault="00682E09" w:rsidP="00C501E5">
      <w:pPr>
        <w:ind w:firstLine="1701"/>
        <w:jc w:val="both"/>
      </w:pPr>
      <w:r>
        <w:t>II – Conta Contábil: o nome técnico que identifica um componente patrimonial (Ativo ou Passivo) ou um componente de resultado (Despesa ou Receita);</w:t>
      </w:r>
    </w:p>
    <w:p w14:paraId="13ED9DA9" w14:textId="77777777" w:rsidR="00C501E5" w:rsidRDefault="00682E09" w:rsidP="00C501E5">
      <w:pPr>
        <w:ind w:firstLine="1701"/>
        <w:jc w:val="both"/>
      </w:pPr>
      <w:r>
        <w:t xml:space="preserve">III – Extrato da conta: demonstrativo da movimentação de débitos e créditos de uma conta bancária; </w:t>
      </w:r>
    </w:p>
    <w:p w14:paraId="1DC627C6" w14:textId="77777777" w:rsidR="00C501E5" w:rsidRDefault="00682E09" w:rsidP="00C501E5">
      <w:pPr>
        <w:ind w:firstLine="1701"/>
        <w:jc w:val="both"/>
      </w:pPr>
      <w:r>
        <w:t xml:space="preserve">IV – Razão da Conta: demonstrativo dos lançamentos a débito e crédito de uma conta contábil; </w:t>
      </w:r>
    </w:p>
    <w:p w14:paraId="55F0A66D" w14:textId="77777777" w:rsidR="00C501E5" w:rsidRDefault="00682E09" w:rsidP="00C501E5">
      <w:pPr>
        <w:ind w:firstLine="1701"/>
        <w:jc w:val="both"/>
      </w:pPr>
      <w:r>
        <w:t xml:space="preserve">V – Conciliação da conta: comparativo entre as movimentações existentes em uma conta bancária e a conta contábil; </w:t>
      </w:r>
    </w:p>
    <w:p w14:paraId="0C2D9917" w14:textId="77777777" w:rsidR="00C501E5" w:rsidRDefault="00682E09" w:rsidP="00C501E5">
      <w:pPr>
        <w:ind w:firstLine="1701"/>
        <w:jc w:val="both"/>
      </w:pPr>
      <w:r>
        <w:t xml:space="preserve">VI - Conciliação bancária: conjunto de procedimentos técnico-contábeis setoriais que visam comparar a movimentação financeira das contas correntes e sua escrituração contábil setorial, evidenciando de forma detalhada as possíveis diferenças existentes, informando quais registros deixaram de ser computados em um ou outro, para fins de controle e eventuais ajustes. </w:t>
      </w:r>
    </w:p>
    <w:p w14:paraId="4C56B3A3" w14:textId="77777777" w:rsidR="00C501E5" w:rsidRDefault="00682E09" w:rsidP="00C501E5">
      <w:pPr>
        <w:ind w:firstLine="1701"/>
        <w:jc w:val="both"/>
      </w:pPr>
      <w:r>
        <w:t xml:space="preserve">VII – Documento de suporte: qualquer documento hábil, encaminhado em formato físico ou eletrônico que comprove a transação na entidade do setor público, utilizado para sustentação ou comprovação do registro contábil; </w:t>
      </w:r>
    </w:p>
    <w:p w14:paraId="35365B78" w14:textId="77777777" w:rsidR="00C501E5" w:rsidRDefault="00682E09" w:rsidP="00C501E5">
      <w:pPr>
        <w:ind w:firstLine="1701"/>
        <w:jc w:val="both"/>
      </w:pPr>
      <w:r>
        <w:t>VIII – Notificação de Inconformidade Contábil: documento por me</w:t>
      </w:r>
      <w:r w:rsidR="00C501E5">
        <w:t>io do qual a</w:t>
      </w:r>
      <w:r>
        <w:t xml:space="preserve"> Contabilidade notificará </w:t>
      </w:r>
      <w:r w:rsidR="00C501E5">
        <w:t>os responsáveis,</w:t>
      </w:r>
      <w:r>
        <w:t xml:space="preserve"> acerca das inconsistências e inconformidades existentes quanto as informações prestadas; </w:t>
      </w:r>
    </w:p>
    <w:p w14:paraId="015FC99D" w14:textId="77777777" w:rsidR="00AC6B45" w:rsidRDefault="00682E09" w:rsidP="00C501E5">
      <w:pPr>
        <w:ind w:firstLine="1701"/>
        <w:jc w:val="both"/>
      </w:pPr>
      <w:r>
        <w:t xml:space="preserve">IX - Créditos por Danos ao Patrimônio: os originados por atos comissivos ou omissivos, que comprovadamente ou potencialmente, no caso de responsabilidade em apuração, vierem a causar prejuízos ao erário. </w:t>
      </w:r>
    </w:p>
    <w:p w14:paraId="52C6364B" w14:textId="77777777" w:rsidR="00AC6B45" w:rsidRDefault="00682E09" w:rsidP="00C501E5">
      <w:pPr>
        <w:ind w:firstLine="1701"/>
        <w:jc w:val="both"/>
      </w:pPr>
      <w:r>
        <w:t xml:space="preserve">Art. 2º Os procedimentos para assegurar o gerenciamento financeiro e a fidedignidade das informações contábeis deverão ser observados de forma contínua e ininterrupta com o objetivo de assegurar as características qualitativas e as restrições da informação contábil. </w:t>
      </w:r>
    </w:p>
    <w:p w14:paraId="191DC62C" w14:textId="77777777" w:rsidR="00AC6B45" w:rsidRPr="00AC6B45" w:rsidRDefault="00682E09" w:rsidP="00AC6B45">
      <w:pPr>
        <w:ind w:firstLine="1701"/>
        <w:jc w:val="center"/>
        <w:rPr>
          <w:b/>
        </w:rPr>
      </w:pPr>
      <w:r w:rsidRPr="00AC6B45">
        <w:rPr>
          <w:b/>
        </w:rPr>
        <w:t>CAPITULO II</w:t>
      </w:r>
    </w:p>
    <w:p w14:paraId="26484CA5" w14:textId="77777777" w:rsidR="00AC6B45" w:rsidRPr="00AC6B45" w:rsidRDefault="00682E09" w:rsidP="00AC6B45">
      <w:pPr>
        <w:ind w:firstLine="1701"/>
        <w:jc w:val="center"/>
        <w:rPr>
          <w:b/>
        </w:rPr>
      </w:pPr>
      <w:r w:rsidRPr="00AC6B45">
        <w:rPr>
          <w:b/>
        </w:rPr>
        <w:lastRenderedPageBreak/>
        <w:t>OBRIGATORIEDADE</w:t>
      </w:r>
    </w:p>
    <w:p w14:paraId="3EB1146F" w14:textId="77777777" w:rsidR="00AC6B45" w:rsidRDefault="00682E09" w:rsidP="00C501E5">
      <w:pPr>
        <w:ind w:firstLine="1701"/>
        <w:jc w:val="both"/>
      </w:pPr>
      <w:r>
        <w:t xml:space="preserve">Art. 3º Os procedimentos dispostos nesta Instrução Normativa deverão ser atendidos na sua integralidade, exigidos para os órgãos e entidades do Poder Executivo </w:t>
      </w:r>
      <w:r w:rsidR="00AC6B45">
        <w:t>Municipal</w:t>
      </w:r>
      <w:r>
        <w:t xml:space="preserve">. </w:t>
      </w:r>
    </w:p>
    <w:p w14:paraId="2A69AC89" w14:textId="77777777" w:rsidR="00AC6B45" w:rsidRPr="00AC6B45" w:rsidRDefault="00682E09" w:rsidP="00AC6B45">
      <w:pPr>
        <w:ind w:firstLine="1701"/>
        <w:jc w:val="center"/>
        <w:rPr>
          <w:b/>
        </w:rPr>
      </w:pPr>
      <w:r w:rsidRPr="00AC6B45">
        <w:rPr>
          <w:b/>
        </w:rPr>
        <w:t>CAPÍTULO III</w:t>
      </w:r>
    </w:p>
    <w:p w14:paraId="330CBED0" w14:textId="77777777" w:rsidR="00AC6B45" w:rsidRPr="00AC6B45" w:rsidRDefault="00682E09" w:rsidP="00AC6B45">
      <w:pPr>
        <w:ind w:firstLine="1701"/>
        <w:jc w:val="center"/>
        <w:rPr>
          <w:b/>
        </w:rPr>
      </w:pPr>
      <w:r w:rsidRPr="00AC6B45">
        <w:rPr>
          <w:b/>
        </w:rPr>
        <w:t>CRITÉRIOS</w:t>
      </w:r>
    </w:p>
    <w:p w14:paraId="0B011080" w14:textId="77777777" w:rsidR="00AC6B45" w:rsidRDefault="00682E09" w:rsidP="00C501E5">
      <w:pPr>
        <w:ind w:firstLine="1701"/>
        <w:jc w:val="both"/>
      </w:pPr>
      <w:r>
        <w:t>Art. 4º As conciliações banc</w:t>
      </w:r>
      <w:r w:rsidR="00AC6B45">
        <w:t>árias devem ser elaboradas pelo executivo municipal e suas entidades da administração direta e indireta</w:t>
      </w:r>
      <w:r>
        <w:t xml:space="preserve">, </w:t>
      </w:r>
      <w:r w:rsidR="00AC6B45">
        <w:t xml:space="preserve">assinadas </w:t>
      </w:r>
      <w:r>
        <w:t xml:space="preserve">pelo ordenador de despesa e pelo profissional contábil responsável, com as seguintes informações: </w:t>
      </w:r>
    </w:p>
    <w:p w14:paraId="42E2B74C" w14:textId="77777777" w:rsidR="00AC6B45" w:rsidRDefault="00AC6B45" w:rsidP="00E84D32">
      <w:pPr>
        <w:ind w:firstLine="426"/>
        <w:jc w:val="both"/>
      </w:pPr>
      <w:r>
        <w:t xml:space="preserve">I - </w:t>
      </w:r>
      <w:r w:rsidR="00682E09">
        <w:t xml:space="preserve">Entidade; </w:t>
      </w:r>
    </w:p>
    <w:p w14:paraId="0E9EAC50" w14:textId="77777777" w:rsidR="00AC6B45" w:rsidRDefault="00682E09" w:rsidP="00E84D32">
      <w:pPr>
        <w:ind w:firstLine="426"/>
        <w:jc w:val="both"/>
      </w:pPr>
      <w:r>
        <w:t xml:space="preserve">II - Instituição bancária; </w:t>
      </w:r>
    </w:p>
    <w:p w14:paraId="78453A66" w14:textId="77777777" w:rsidR="00AC6B45" w:rsidRDefault="00AC6B45" w:rsidP="00E84D32">
      <w:pPr>
        <w:ind w:firstLine="426"/>
        <w:jc w:val="both"/>
      </w:pPr>
      <w:r>
        <w:t>III</w:t>
      </w:r>
      <w:r w:rsidR="00682E09">
        <w:t xml:space="preserve"> - Agência; </w:t>
      </w:r>
    </w:p>
    <w:p w14:paraId="12DE43E2" w14:textId="77777777" w:rsidR="00AC6B45" w:rsidRDefault="00AC6B45" w:rsidP="00E84D32">
      <w:pPr>
        <w:ind w:firstLine="426"/>
        <w:jc w:val="both"/>
      </w:pPr>
      <w:r>
        <w:t>I</w:t>
      </w:r>
      <w:r w:rsidR="00682E09">
        <w:t xml:space="preserve">V - Conta bancária; </w:t>
      </w:r>
    </w:p>
    <w:p w14:paraId="73DEED12" w14:textId="77777777" w:rsidR="00AC6B45" w:rsidRDefault="00682E09" w:rsidP="00E84D32">
      <w:pPr>
        <w:ind w:firstLine="426"/>
        <w:jc w:val="both"/>
      </w:pPr>
      <w:r>
        <w:t xml:space="preserve">V </w:t>
      </w:r>
      <w:r w:rsidR="00E84D32">
        <w:t>–</w:t>
      </w:r>
      <w:r>
        <w:t xml:space="preserve"> </w:t>
      </w:r>
      <w:r w:rsidR="00E84D32">
        <w:t>Data do último dia do mês em referência</w:t>
      </w:r>
      <w:r>
        <w:t xml:space="preserve">; </w:t>
      </w:r>
    </w:p>
    <w:p w14:paraId="4A39BFAD" w14:textId="77777777" w:rsidR="00AC6B45" w:rsidRDefault="00682E09" w:rsidP="00E84D32">
      <w:pPr>
        <w:ind w:firstLine="426"/>
        <w:jc w:val="both"/>
      </w:pPr>
      <w:r>
        <w:t>VI</w:t>
      </w:r>
      <w:r w:rsidR="00AC6B45">
        <w:t xml:space="preserve"> –</w:t>
      </w:r>
      <w:r>
        <w:t xml:space="preserve"> </w:t>
      </w:r>
      <w:r w:rsidR="00AC6B45">
        <w:t xml:space="preserve">Saldo </w:t>
      </w:r>
      <w:r w:rsidR="00E84D32">
        <w:t xml:space="preserve">conforme </w:t>
      </w:r>
      <w:r w:rsidR="00AC6B45">
        <w:t>Extrato Bancário;</w:t>
      </w:r>
    </w:p>
    <w:p w14:paraId="247B3EAB" w14:textId="77777777" w:rsidR="00AC6B45" w:rsidRDefault="00AC6B45" w:rsidP="00E84D32">
      <w:pPr>
        <w:ind w:firstLine="426"/>
        <w:jc w:val="both"/>
      </w:pPr>
      <w:r>
        <w:t>VII – Depósitos não considerados pelo banco ( + );</w:t>
      </w:r>
    </w:p>
    <w:p w14:paraId="271FF266" w14:textId="77777777" w:rsidR="00AC6B45" w:rsidRDefault="00AC6B45" w:rsidP="00E84D32">
      <w:pPr>
        <w:ind w:firstLine="426"/>
        <w:jc w:val="both"/>
      </w:pPr>
      <w:r>
        <w:t>VIII – Avisos de débitos não considerados pela contabilidade ( + );</w:t>
      </w:r>
    </w:p>
    <w:p w14:paraId="0FA30973" w14:textId="77777777" w:rsidR="00AC6B45" w:rsidRDefault="00AC6B45" w:rsidP="00E84D32">
      <w:pPr>
        <w:ind w:firstLine="426"/>
        <w:jc w:val="both"/>
      </w:pPr>
      <w:r>
        <w:t>IX – Depósitos não considerados pela contabilidade ( - );</w:t>
      </w:r>
    </w:p>
    <w:p w14:paraId="7CAE44CF" w14:textId="77777777" w:rsidR="00AC6B45" w:rsidRDefault="00AC6B45" w:rsidP="00E84D32">
      <w:pPr>
        <w:ind w:firstLine="426"/>
        <w:jc w:val="both"/>
      </w:pPr>
      <w:r>
        <w:t>X – Avisos de créditos não considerados pela contabilidade ( - );</w:t>
      </w:r>
    </w:p>
    <w:p w14:paraId="4492B6B4" w14:textId="77777777" w:rsidR="00AC6B45" w:rsidRDefault="00AC6B45" w:rsidP="00E84D32">
      <w:pPr>
        <w:ind w:firstLine="426"/>
        <w:jc w:val="both"/>
      </w:pPr>
      <w:r>
        <w:t xml:space="preserve">XI – Cheques, Notas Financeiras ou ordens bancárias não consideradas pelo banco </w:t>
      </w:r>
      <w:r w:rsidR="00E84D32">
        <w:t>( - );</w:t>
      </w:r>
    </w:p>
    <w:p w14:paraId="4B77FAD2" w14:textId="77777777" w:rsidR="00E84D32" w:rsidRDefault="00E84D32" w:rsidP="00E84D32">
      <w:pPr>
        <w:ind w:firstLine="426"/>
        <w:jc w:val="both"/>
      </w:pPr>
      <w:r>
        <w:t>XII – Saldo contábil conforme Nosso registro;</w:t>
      </w:r>
    </w:p>
    <w:p w14:paraId="54DE258D" w14:textId="77777777" w:rsidR="00E84D32" w:rsidRDefault="00682E09" w:rsidP="00E84D32">
      <w:pPr>
        <w:ind w:firstLine="426"/>
        <w:jc w:val="both"/>
      </w:pPr>
      <w:r>
        <w:t>XII</w:t>
      </w:r>
      <w:r w:rsidR="00E84D32">
        <w:t>I</w:t>
      </w:r>
      <w:r>
        <w:t xml:space="preserve"> - Gestor responsável; </w:t>
      </w:r>
    </w:p>
    <w:p w14:paraId="69537533" w14:textId="77777777" w:rsidR="00E84D32" w:rsidRDefault="00682E09" w:rsidP="00E84D32">
      <w:pPr>
        <w:ind w:firstLine="426"/>
        <w:jc w:val="both"/>
      </w:pPr>
      <w:r>
        <w:t xml:space="preserve">XV </w:t>
      </w:r>
      <w:r w:rsidR="00E84D32">
        <w:t>–</w:t>
      </w:r>
      <w:r>
        <w:t xml:space="preserve"> </w:t>
      </w:r>
      <w:r w:rsidR="00E84D32">
        <w:t>Responsável pela elaboração (Contabilidade ou tesouraria).</w:t>
      </w:r>
    </w:p>
    <w:p w14:paraId="41C423B5" w14:textId="77777777" w:rsidR="00E84D32" w:rsidRDefault="00E84D32" w:rsidP="00E84D32">
      <w:pPr>
        <w:ind w:firstLine="426"/>
        <w:jc w:val="both"/>
      </w:pPr>
    </w:p>
    <w:p w14:paraId="1C9AAC1A" w14:textId="77777777" w:rsidR="00E84D32" w:rsidRDefault="00682E09" w:rsidP="00E84D32">
      <w:pPr>
        <w:ind w:firstLine="1701"/>
        <w:jc w:val="both"/>
      </w:pPr>
      <w:r>
        <w:t xml:space="preserve"> Art. 5º As informações apresentadas na conciliação bancária devem guardar conformidade com o relatório</w:t>
      </w:r>
      <w:r w:rsidR="00E84D32">
        <w:t xml:space="preserve"> de razão, </w:t>
      </w:r>
      <w:r>
        <w:t xml:space="preserve">com os extratos, avisos de lançamento e relações de documentos fornecidos pela instituição financeira. </w:t>
      </w:r>
    </w:p>
    <w:p w14:paraId="74C910A6" w14:textId="77777777" w:rsidR="00E84D32" w:rsidRDefault="00682E09" w:rsidP="00E84D32">
      <w:pPr>
        <w:ind w:firstLine="1701"/>
        <w:jc w:val="both"/>
      </w:pPr>
      <w:r>
        <w:t>Parágrafo único. A soma do saldo final da conta corrente deverá ser igual ao saldo correspondente do relatóri</w:t>
      </w:r>
      <w:r w:rsidR="00E84D32">
        <w:t>o de razão, emitido pelo.</w:t>
      </w:r>
    </w:p>
    <w:p w14:paraId="60909AC7" w14:textId="77777777" w:rsidR="00E84D32" w:rsidRPr="00E84D32" w:rsidRDefault="00682E09" w:rsidP="00E84D32">
      <w:pPr>
        <w:ind w:firstLine="1701"/>
        <w:jc w:val="center"/>
        <w:rPr>
          <w:b/>
        </w:rPr>
      </w:pPr>
      <w:r w:rsidRPr="00E84D32">
        <w:rPr>
          <w:b/>
        </w:rPr>
        <w:t>CAPÍTULO IV</w:t>
      </w:r>
    </w:p>
    <w:p w14:paraId="268EA27B" w14:textId="77777777" w:rsidR="00E84D32" w:rsidRPr="00E84D32" w:rsidRDefault="00682E09" w:rsidP="00E84D32">
      <w:pPr>
        <w:ind w:firstLine="1701"/>
        <w:jc w:val="center"/>
        <w:rPr>
          <w:b/>
        </w:rPr>
      </w:pPr>
      <w:r w:rsidRPr="00E84D32">
        <w:rPr>
          <w:b/>
        </w:rPr>
        <w:t>COMPETÊNCIAS OU RESPONSABILIDADE</w:t>
      </w:r>
    </w:p>
    <w:p w14:paraId="48FC0886" w14:textId="77777777" w:rsidR="00E84D32" w:rsidRDefault="00682E09" w:rsidP="00E84D32">
      <w:pPr>
        <w:ind w:firstLine="1701"/>
        <w:jc w:val="both"/>
      </w:pPr>
      <w:r>
        <w:t xml:space="preserve">Art. 6º A movimentação bancária e demais procedimentos que envolvam a utilização dos recursos financeiros são de exclusiva competência dos ordenadores de despesa </w:t>
      </w:r>
      <w:r w:rsidR="00E84D32">
        <w:t>do executivo municipal e suas entidades da administração direta e indireta</w:t>
      </w:r>
      <w:r>
        <w:t xml:space="preserve">. </w:t>
      </w:r>
    </w:p>
    <w:p w14:paraId="07DFCD3B" w14:textId="77777777" w:rsidR="00E84D32" w:rsidRDefault="00682E09" w:rsidP="00E84D32">
      <w:pPr>
        <w:ind w:firstLine="1701"/>
        <w:jc w:val="both"/>
      </w:pPr>
      <w:r>
        <w:t>Art. 7º A responsabilidade pelo envio da conciliação bancária e seus respectivos</w:t>
      </w:r>
      <w:r w:rsidR="00E84D32">
        <w:t xml:space="preserve"> extratos à </w:t>
      </w:r>
      <w:r>
        <w:t>Contabilidade</w:t>
      </w:r>
      <w:r w:rsidR="00E84D32">
        <w:t xml:space="preserve"> centralizadora do executivo municipal</w:t>
      </w:r>
      <w:r>
        <w:t xml:space="preserve">, é de cada ordenador de despesa e do profissional contábil responsável pela unidade gestora. </w:t>
      </w:r>
    </w:p>
    <w:p w14:paraId="2FD10E07" w14:textId="77777777" w:rsidR="00E84D32" w:rsidRPr="00E84D32" w:rsidRDefault="00682E09" w:rsidP="00E84D32">
      <w:pPr>
        <w:ind w:firstLine="1701"/>
        <w:jc w:val="center"/>
        <w:rPr>
          <w:b/>
        </w:rPr>
      </w:pPr>
      <w:r w:rsidRPr="00E84D32">
        <w:rPr>
          <w:b/>
        </w:rPr>
        <w:t>CAPITULO V</w:t>
      </w:r>
    </w:p>
    <w:p w14:paraId="0213E1DD" w14:textId="77777777" w:rsidR="00E84D32" w:rsidRPr="00E84D32" w:rsidRDefault="00682E09" w:rsidP="00E84D32">
      <w:pPr>
        <w:ind w:firstLine="1701"/>
        <w:jc w:val="center"/>
        <w:rPr>
          <w:b/>
        </w:rPr>
      </w:pPr>
      <w:r w:rsidRPr="00E84D32">
        <w:rPr>
          <w:b/>
        </w:rPr>
        <w:lastRenderedPageBreak/>
        <w:t>PROCEDIMENTOS</w:t>
      </w:r>
    </w:p>
    <w:p w14:paraId="4FCC7B0E" w14:textId="77777777" w:rsidR="00743056" w:rsidRDefault="00682E09" w:rsidP="00E84D32">
      <w:pPr>
        <w:ind w:firstLine="1701"/>
        <w:jc w:val="both"/>
      </w:pPr>
      <w:r>
        <w:t xml:space="preserve">Art. 8º O setor contábil responsável de cada </w:t>
      </w:r>
      <w:r w:rsidR="00743056">
        <w:t>entidade da administração direta e indireta</w:t>
      </w:r>
      <w:r>
        <w:t xml:space="preserve"> efetuará </w:t>
      </w:r>
      <w:r w:rsidR="00743056">
        <w:t>mensalmente</w:t>
      </w:r>
      <w:r>
        <w:t xml:space="preserve"> a conciliação dos saldos contábeis e bancários, por meio dos documentos de suporte, a qual deverá confrontar, fielmente, os registros dos extratos bancários com os lançamentos correspondentes no </w:t>
      </w:r>
      <w:r w:rsidR="00743056">
        <w:t>sistema informatizado</w:t>
      </w:r>
      <w:r>
        <w:t xml:space="preserve">. </w:t>
      </w:r>
    </w:p>
    <w:p w14:paraId="7299A286" w14:textId="77777777" w:rsidR="00743056" w:rsidRDefault="00682E09" w:rsidP="00E84D32">
      <w:pPr>
        <w:ind w:firstLine="1701"/>
        <w:jc w:val="both"/>
      </w:pPr>
      <w:r>
        <w:t xml:space="preserve">9º Realizar-se-á, até o último dia útil do mês de ocorrência, o lançamento </w:t>
      </w:r>
      <w:r w:rsidR="00BC4220">
        <w:t>em cada</w:t>
      </w:r>
      <w:r>
        <w:t xml:space="preserve"> grupo de contas “Valores em Trânsito”, utilizando-se dos eventos correlatos detalhados no Anexo I desta Instrução, para escrituração dos valores identificados nas conciliações bancárias cujos débitos </w:t>
      </w:r>
      <w:r w:rsidR="00BC4220">
        <w:t xml:space="preserve">ou créditos </w:t>
      </w:r>
      <w:r>
        <w:t xml:space="preserve">bancários não sejam passíveis de registro em conta própria. </w:t>
      </w:r>
    </w:p>
    <w:p w14:paraId="0AFCE8BE" w14:textId="77777777" w:rsidR="00BC4220" w:rsidRDefault="00682E09" w:rsidP="00E84D32">
      <w:pPr>
        <w:ind w:firstLine="1701"/>
        <w:jc w:val="both"/>
      </w:pPr>
      <w:r>
        <w:t xml:space="preserve">§ 1º O lançamento que trata o caput refere-se a saídas financeiras que não cumpriram os estágios da despesa orçamentária e, portanto, não são passíveis de reconhecimento em conta própria de variação patrimonial, mas que, em virtude das características qualitativas da informação, devem ser registradas de acordo com seus fatos geradores. </w:t>
      </w:r>
    </w:p>
    <w:p w14:paraId="23797075" w14:textId="77777777" w:rsidR="0089562D" w:rsidRDefault="00682E09" w:rsidP="00E84D32">
      <w:pPr>
        <w:ind w:firstLine="1701"/>
        <w:jc w:val="both"/>
      </w:pPr>
      <w:r>
        <w:t xml:space="preserve">§ 2º Os saldos inscritos no grupo de contas “Valores em Trânsito” deverão ser evidenciados no formulário constante no Anexo II – Saldo de Valores em Trânsito, desta Instrução Normativa, preenchido, em duas vias, sem prejuízo dos Anexos exigidos na IN n. 013/2004TCE-RO e suas alterações. </w:t>
      </w:r>
    </w:p>
    <w:p w14:paraId="04DBEB29" w14:textId="77777777" w:rsidR="0089562D" w:rsidRDefault="00682E09" w:rsidP="00E84D32">
      <w:pPr>
        <w:ind w:firstLine="1701"/>
        <w:jc w:val="both"/>
      </w:pPr>
      <w:r>
        <w:t xml:space="preserve">Art. 10 As contas mencionadas no artigo anterior serão utilizadas para registro a débito, em contrapartida à conta banco que receberá o lançamento a crédito, resultando em um fato permutativo de contas do ativo circulante. </w:t>
      </w:r>
    </w:p>
    <w:p w14:paraId="03D92F48" w14:textId="77777777" w:rsidR="0089562D" w:rsidRDefault="00682E09" w:rsidP="00E84D32">
      <w:pPr>
        <w:ind w:firstLine="1701"/>
        <w:jc w:val="both"/>
      </w:pPr>
      <w:r>
        <w:t xml:space="preserve">§1º O lançamento descrito no caput deverá guardar consonância entre o saldo contábil e o bancário, viabilizando-se a evidenciação dos montantes pendentes de regularização por diversos fatores, identificáveis em cada unidade gestora. </w:t>
      </w:r>
    </w:p>
    <w:p w14:paraId="3DF79727" w14:textId="77777777" w:rsidR="0089562D" w:rsidRDefault="00682E09" w:rsidP="00E84D32">
      <w:pPr>
        <w:ind w:firstLine="1701"/>
        <w:jc w:val="both"/>
      </w:pPr>
      <w:r>
        <w:t xml:space="preserve">§2º Os lançamentos dos valores pendentes de regularização descritos no caput não substituem as conciliações bancárias. </w:t>
      </w:r>
    </w:p>
    <w:p w14:paraId="5E6E7D45" w14:textId="77777777" w:rsidR="0089562D" w:rsidRDefault="00682E09" w:rsidP="00E84D32">
      <w:pPr>
        <w:ind w:firstLine="1701"/>
        <w:jc w:val="both"/>
      </w:pPr>
      <w:r>
        <w:t xml:space="preserve">§3º A inscrição no grupo de contas “Valores em Trânsito” não extingue a obrigatoriedade de cumprimento de todas as etapas da despesa orçamentária. </w:t>
      </w:r>
    </w:p>
    <w:p w14:paraId="4FC8B28E" w14:textId="77777777" w:rsidR="0089562D" w:rsidRDefault="00682E09" w:rsidP="00E84D32">
      <w:pPr>
        <w:ind w:firstLine="1701"/>
        <w:jc w:val="both"/>
      </w:pPr>
      <w:r>
        <w:t xml:space="preserve">Art. 11 Os débitos inscritos nas contas “Valores em Trânsito” deverão ser regularizados até 30 (trinta) dias após sua contabilização. </w:t>
      </w:r>
    </w:p>
    <w:p w14:paraId="6176E067" w14:textId="77777777" w:rsidR="0089562D" w:rsidRDefault="00682E09" w:rsidP="00E84D32">
      <w:pPr>
        <w:ind w:firstLine="1701"/>
        <w:jc w:val="both"/>
      </w:pPr>
      <w:r>
        <w:t xml:space="preserve">§ 1º O acompanhamento das medidas necessárias para a regularização das contas “Valores em Trânsito” é de competência do ordenador de despesa e do profissional contábil responsável pela </w:t>
      </w:r>
      <w:r w:rsidR="0089562D">
        <w:t>entidade da administração direta e indireta.</w:t>
      </w:r>
    </w:p>
    <w:p w14:paraId="288BC20F" w14:textId="77777777" w:rsidR="00BF5A52" w:rsidRDefault="00682E09" w:rsidP="00E84D32">
      <w:pPr>
        <w:ind w:firstLine="1701"/>
        <w:jc w:val="both"/>
      </w:pPr>
      <w:r>
        <w:t>§ 2º As do</w:t>
      </w:r>
      <w:r w:rsidR="00BF5A52">
        <w:t>tações orçamentárias das</w:t>
      </w:r>
      <w:r>
        <w:t xml:space="preserve"> entidade serão destinadas prioritariamente à regularização dos saldos citados no caput, cumprindo ao titular da pasta promover todas as medidas assecuratórias à correta identificação e a plena regularização contábil no prazo de 30 (trinta) dias. </w:t>
      </w:r>
    </w:p>
    <w:p w14:paraId="14A08FD8" w14:textId="77777777" w:rsidR="00BF5A52" w:rsidRDefault="00682E09" w:rsidP="00E84D32">
      <w:pPr>
        <w:ind w:firstLine="1701"/>
        <w:jc w:val="both"/>
      </w:pPr>
      <w:r>
        <w:t xml:space="preserve">Art. 12 Expirado o prazo de 30 (trinta) dias para a regularização dos “Valores em Trânsito”, e persistindo a pendência, dever-se-á: </w:t>
      </w:r>
    </w:p>
    <w:p w14:paraId="6EBB1580" w14:textId="77777777" w:rsidR="00BF5A52" w:rsidRDefault="00682E09" w:rsidP="00E84D32">
      <w:pPr>
        <w:ind w:firstLine="1701"/>
        <w:jc w:val="both"/>
      </w:pPr>
      <w:r>
        <w:t xml:space="preserve">I - Instaurar processo administrativo para apuração dos fatos; </w:t>
      </w:r>
    </w:p>
    <w:p w14:paraId="1A34CD02" w14:textId="77777777" w:rsidR="00BF5A52" w:rsidRDefault="00682E09" w:rsidP="00BF5A52">
      <w:pPr>
        <w:ind w:firstLine="1701"/>
        <w:jc w:val="both"/>
      </w:pPr>
      <w:r>
        <w:t>II – A autoridade administrativa competente registrará individualmente os débitos em apuração, consignando no lançamento contábil o número do processo administrativo, instaurado na forma no inciso anterior</w:t>
      </w:r>
      <w:r w:rsidR="00BF5A52">
        <w:t>;</w:t>
      </w:r>
    </w:p>
    <w:p w14:paraId="76A982CA" w14:textId="77777777" w:rsidR="00BF5A52" w:rsidRDefault="00682E09" w:rsidP="00BF5A52">
      <w:pPr>
        <w:ind w:firstLine="1701"/>
        <w:jc w:val="both"/>
      </w:pPr>
      <w:r>
        <w:t xml:space="preserve">III – A </w:t>
      </w:r>
      <w:r w:rsidR="00BF5A52">
        <w:t>entidade da administraçao direta ou indireta</w:t>
      </w:r>
      <w:r>
        <w:t xml:space="preserve"> deverá oficiar à Controladoria Geral do </w:t>
      </w:r>
      <w:r w:rsidR="00BF5A52">
        <w:t>Município</w:t>
      </w:r>
      <w:r>
        <w:t xml:space="preserve"> sobre os “Valores em Trânsito” pendentes de regularização; </w:t>
      </w:r>
    </w:p>
    <w:p w14:paraId="600B8102" w14:textId="77777777" w:rsidR="00BF5A52" w:rsidRDefault="00BF5A52" w:rsidP="00BF5A52">
      <w:pPr>
        <w:ind w:firstLine="1701"/>
        <w:jc w:val="both"/>
      </w:pPr>
      <w:r>
        <w:lastRenderedPageBreak/>
        <w:t>IV – A C</w:t>
      </w:r>
      <w:r w:rsidR="00682E09">
        <w:t>ontabilidade</w:t>
      </w:r>
      <w:r>
        <w:t xml:space="preserve"> Central</w:t>
      </w:r>
      <w:r w:rsidR="00682E09">
        <w:t xml:space="preserve"> poderá oficiar à Controladoria Geral do </w:t>
      </w:r>
      <w:r>
        <w:t>Municipio</w:t>
      </w:r>
      <w:r w:rsidR="00682E09">
        <w:t xml:space="preserve"> sobre os “Valores em Trânsito” pendentes de regularização das </w:t>
      </w:r>
      <w:r>
        <w:t>entidades da administração direta e indireta</w:t>
      </w:r>
      <w:r w:rsidR="00682E09">
        <w:t xml:space="preserve">. </w:t>
      </w:r>
    </w:p>
    <w:p w14:paraId="34610CDC" w14:textId="77777777" w:rsidR="00BF5A52" w:rsidRDefault="00682E09" w:rsidP="00BF5A52">
      <w:pPr>
        <w:ind w:firstLine="1701"/>
        <w:jc w:val="both"/>
      </w:pPr>
      <w:r>
        <w:t xml:space="preserve">Art. 13 A Controladoria Geral do </w:t>
      </w:r>
      <w:r w:rsidR="00BF5A52">
        <w:t>Município</w:t>
      </w:r>
      <w:r>
        <w:t xml:space="preserve"> deverá diligenciar junto a</w:t>
      </w:r>
      <w:r w:rsidR="00BF5A52">
        <w:t>s entidades da administração direta e indireta</w:t>
      </w:r>
      <w:r>
        <w:t xml:space="preserve">, no prazo máximo de até 90 dias, a fim de assegurar as medidas necessárias para a regularização das pendências. </w:t>
      </w:r>
    </w:p>
    <w:p w14:paraId="0A371351" w14:textId="77777777" w:rsidR="00BF5A52" w:rsidRDefault="00BF5A52" w:rsidP="00BF5A52">
      <w:pPr>
        <w:ind w:firstLine="1701"/>
        <w:jc w:val="both"/>
      </w:pPr>
      <w:r>
        <w:t>§ 1º A</w:t>
      </w:r>
      <w:r w:rsidR="00682E09">
        <w:t xml:space="preserve"> Contabilidade </w:t>
      </w:r>
      <w:r>
        <w:t xml:space="preserve">Central do município </w:t>
      </w:r>
      <w:r w:rsidR="00682E09">
        <w:t>poderá notificar o Gestor responsável a fim de cientific</w:t>
      </w:r>
      <w:r>
        <w:t>á-lo dos valores inconsistentes</w:t>
      </w:r>
      <w:r w:rsidR="00682E09">
        <w:t xml:space="preserve">, antes de findo o prazo de 90 (noventa) dias de diligências da Controladoria, por meio da Notificação de Inconformidade Contábil - NIC, na forma do Anexo III desta Instrução Normativa. </w:t>
      </w:r>
    </w:p>
    <w:p w14:paraId="7DECB129" w14:textId="77777777" w:rsidR="004962F0" w:rsidRDefault="00682E09" w:rsidP="00BF5A52">
      <w:pPr>
        <w:ind w:firstLine="1701"/>
        <w:jc w:val="both"/>
      </w:pPr>
      <w:r>
        <w:t xml:space="preserve">§ 2º Ao término do prazo fixado para a regularização das pendências, a Controladoria Geral do </w:t>
      </w:r>
      <w:r w:rsidR="00BF5A52">
        <w:t>Município</w:t>
      </w:r>
      <w:r>
        <w:t xml:space="preserve"> deverá informar a conclusão das diligências à Contabilidade</w:t>
      </w:r>
      <w:r w:rsidR="00BF5A52">
        <w:t xml:space="preserve"> Central do município</w:t>
      </w:r>
      <w:r>
        <w:t xml:space="preserve">. </w:t>
      </w:r>
    </w:p>
    <w:p w14:paraId="7C556E92" w14:textId="77777777" w:rsidR="004962F0" w:rsidRDefault="00682E09" w:rsidP="00BF5A52">
      <w:pPr>
        <w:ind w:firstLine="1701"/>
        <w:jc w:val="both"/>
      </w:pPr>
      <w:r>
        <w:t xml:space="preserve">Art. 14 O não cumprimento </w:t>
      </w:r>
      <w:r w:rsidR="004962F0">
        <w:t>d</w:t>
      </w:r>
      <w:r>
        <w:t>esta Instrução Normativa, implic</w:t>
      </w:r>
      <w:r w:rsidR="004962F0">
        <w:t xml:space="preserve">ará na emissão de comunicado, </w:t>
      </w:r>
      <w:r>
        <w:t xml:space="preserve">em forma de notificação para que seja feita as devidas regularizações. </w:t>
      </w:r>
    </w:p>
    <w:p w14:paraId="747FE0D4" w14:textId="77777777" w:rsidR="004962F0" w:rsidRDefault="00682E09" w:rsidP="00BF5A52">
      <w:pPr>
        <w:ind w:firstLine="1701"/>
        <w:jc w:val="both"/>
      </w:pPr>
      <w:r>
        <w:t>§1º Exauridas as possibilidades de comunicação, observados os praz</w:t>
      </w:r>
      <w:r w:rsidR="004962F0">
        <w:t>os e procedimentos</w:t>
      </w:r>
      <w:r>
        <w:t xml:space="preserve"> que compõem este normativo, sem a devida regularização, a Contabilidade poderá bloquear a emissão de Nota de Empenho, Execução de Programações de Desembolso e Ordem Bancaria da </w:t>
      </w:r>
      <w:r w:rsidR="004962F0">
        <w:t>entidade da administração direta e indireta</w:t>
      </w:r>
      <w:r>
        <w:t>.</w:t>
      </w:r>
    </w:p>
    <w:p w14:paraId="68E126B7" w14:textId="77777777" w:rsidR="004962F0" w:rsidRDefault="00682E09" w:rsidP="00BF5A52">
      <w:pPr>
        <w:ind w:firstLine="1701"/>
        <w:jc w:val="both"/>
      </w:pPr>
      <w:r>
        <w:t xml:space="preserve"> §2º A Controladoria Geral do </w:t>
      </w:r>
      <w:r w:rsidR="004962F0">
        <w:t>Município</w:t>
      </w:r>
      <w:r>
        <w:t xml:space="preserve"> poderá solicitar o bloqueio previsto no parágrafo anterior, devendo indicar especificamente as inconsistências contábeis que motivaram o seu pedido. </w:t>
      </w:r>
    </w:p>
    <w:p w14:paraId="20972482" w14:textId="77777777" w:rsidR="004962F0" w:rsidRDefault="004962F0" w:rsidP="00BF5A52">
      <w:pPr>
        <w:ind w:firstLine="1701"/>
        <w:jc w:val="both"/>
      </w:pPr>
      <w:r>
        <w:t>Art. 15 A</w:t>
      </w:r>
      <w:r w:rsidR="00682E09">
        <w:t xml:space="preserve">s entidades </w:t>
      </w:r>
      <w:r>
        <w:t xml:space="preserve">da administração direta e indireta </w:t>
      </w:r>
      <w:r w:rsidR="00682E09">
        <w:t xml:space="preserve">titulares de conta bancária deverão solicitar o encerramento das contas sem movimentação há mais de 180 (cento e oitenta) dias, caso não exista justificativa para a manutenção das mesmas. </w:t>
      </w:r>
    </w:p>
    <w:p w14:paraId="61604386" w14:textId="77777777" w:rsidR="004962F0" w:rsidRDefault="00682E09" w:rsidP="00BF5A52">
      <w:pPr>
        <w:ind w:firstLine="1701"/>
        <w:jc w:val="both"/>
      </w:pPr>
      <w:r>
        <w:t>Parágrafo único. Sem prejuízo ao dispost</w:t>
      </w:r>
      <w:r w:rsidR="004962F0">
        <w:t>o no caput deste artigo, cabe ao gestor de cada entidade da administração dieta e indireta, verifi</w:t>
      </w:r>
      <w:r>
        <w:t xml:space="preserve">car junto à Instituição Financeira a existência de contas que estão sem movimentação há mais de cento e oitenta dias e solicitar que se verifique a necessidade de manutenção ou encerramento dessas contas. </w:t>
      </w:r>
    </w:p>
    <w:p w14:paraId="450B63A4" w14:textId="77777777" w:rsidR="004962F0" w:rsidRDefault="00682E09" w:rsidP="00BF5A52">
      <w:pPr>
        <w:ind w:firstLine="1701"/>
        <w:jc w:val="both"/>
      </w:pPr>
      <w:r>
        <w:t xml:space="preserve">Art. 16 O encerramento de contas bancárias deve ocorrer conforme os seguintes procedimentos: </w:t>
      </w:r>
    </w:p>
    <w:p w14:paraId="60FA5CFF" w14:textId="77777777" w:rsidR="004962F0" w:rsidRDefault="00682E09" w:rsidP="00BF5A52">
      <w:pPr>
        <w:ind w:firstLine="1701"/>
        <w:jc w:val="both"/>
      </w:pPr>
      <w:r>
        <w:t xml:space="preserve">I – O titular da conta deve: </w:t>
      </w:r>
    </w:p>
    <w:p w14:paraId="7FCE9B58" w14:textId="77777777" w:rsidR="004962F0" w:rsidRDefault="00682E09" w:rsidP="00BF5A52">
      <w:pPr>
        <w:ind w:firstLine="1701"/>
        <w:jc w:val="both"/>
      </w:pPr>
      <w:r>
        <w:t xml:space="preserve">a) caso a conta bancária ainda tenha saldo, providenciar a transferência da totalidade dos recursos, a fim de que não reste saldo na conta, antes de solicitar o encerramento desta; </w:t>
      </w:r>
    </w:p>
    <w:p w14:paraId="342A70B6" w14:textId="77777777" w:rsidR="004962F0" w:rsidRDefault="00682E09" w:rsidP="00BF5A52">
      <w:pPr>
        <w:ind w:firstLine="1701"/>
        <w:jc w:val="both"/>
      </w:pPr>
      <w:r>
        <w:t xml:space="preserve">b) garantir que não exista saldo na correspondente conta contábil cadastrada antes de solicitar o encerramento da conta bancária e, caso exista, regularizar a situação; </w:t>
      </w:r>
    </w:p>
    <w:p w14:paraId="5B32C5C4" w14:textId="77777777" w:rsidR="004962F0" w:rsidRDefault="00682E09" w:rsidP="00BF5A52">
      <w:pPr>
        <w:ind w:firstLine="1701"/>
        <w:jc w:val="both"/>
      </w:pPr>
      <w:r>
        <w:t xml:space="preserve">c) solicitar à instituição financeira o bloqueio da conta a ser encerrada, a fim de impedir o recebimento de depósitos e saques, garantindo que não haverá lançamento posterior; </w:t>
      </w:r>
    </w:p>
    <w:p w14:paraId="45D9CD44" w14:textId="77777777" w:rsidR="004962F0" w:rsidRDefault="004962F0" w:rsidP="00BF5A52">
      <w:pPr>
        <w:ind w:firstLine="1701"/>
        <w:jc w:val="both"/>
      </w:pPr>
      <w:r>
        <w:t>d</w:t>
      </w:r>
      <w:r w:rsidR="00682E09">
        <w:t>) anexar ao ofício de solicitação de encerramento de conta, o extrato da conta bancária a ser encerrada, demonstrando inexistência de saldo.</w:t>
      </w:r>
    </w:p>
    <w:p w14:paraId="4FA4741B" w14:textId="77777777" w:rsidR="00AF7BD6" w:rsidRDefault="004962F0" w:rsidP="00BF5A52">
      <w:pPr>
        <w:ind w:firstLine="1701"/>
        <w:jc w:val="both"/>
      </w:pPr>
      <w:r>
        <w:t>e</w:t>
      </w:r>
      <w:r w:rsidR="00682E09">
        <w:t xml:space="preserve">) encaminhar à Contabilidade ofício de solicitação de encerramento de conta e extrato da conta bancária a ser encerrada, demonstrando inexistência de saldo. </w:t>
      </w:r>
    </w:p>
    <w:p w14:paraId="730717CE" w14:textId="77777777" w:rsidR="00682E09" w:rsidRDefault="00682E09" w:rsidP="00BF5A52">
      <w:pPr>
        <w:ind w:firstLine="1701"/>
        <w:jc w:val="both"/>
      </w:pPr>
      <w:r>
        <w:t>II - a instituição financeira enviará ao titular da conta confirmação do encerramento da conta bancária.</w:t>
      </w:r>
    </w:p>
    <w:p w14:paraId="72293E88" w14:textId="77777777" w:rsidR="00AF7BD6" w:rsidRPr="00AF7BD6" w:rsidRDefault="00682E09" w:rsidP="00AF7BD6">
      <w:pPr>
        <w:jc w:val="center"/>
        <w:rPr>
          <w:b/>
        </w:rPr>
      </w:pPr>
      <w:r w:rsidRPr="00AF7BD6">
        <w:rPr>
          <w:b/>
        </w:rPr>
        <w:t>CAPITULO VI</w:t>
      </w:r>
    </w:p>
    <w:p w14:paraId="3350DB9F" w14:textId="77777777" w:rsidR="00AF7BD6" w:rsidRPr="00AF7BD6" w:rsidRDefault="00682E09" w:rsidP="00AF7BD6">
      <w:pPr>
        <w:jc w:val="center"/>
        <w:rPr>
          <w:b/>
        </w:rPr>
      </w:pPr>
      <w:r w:rsidRPr="00AF7BD6">
        <w:rPr>
          <w:b/>
        </w:rPr>
        <w:t>PRESTAÇÃO DE CONTAS</w:t>
      </w:r>
    </w:p>
    <w:p w14:paraId="4006321C" w14:textId="77777777" w:rsidR="00AF7BD6" w:rsidRDefault="00682E09" w:rsidP="00AF7BD6">
      <w:pPr>
        <w:ind w:firstLine="1701"/>
        <w:jc w:val="both"/>
      </w:pPr>
      <w:r>
        <w:lastRenderedPageBreak/>
        <w:t xml:space="preserve">Art. 17 O saldo contábil, o bancário e o possível valor a regularizar deverão ser compatíveis e identificáveis na conciliação bancária enviada à Contabilidade. </w:t>
      </w:r>
    </w:p>
    <w:p w14:paraId="48BD43B9" w14:textId="77777777" w:rsidR="00AF7BD6" w:rsidRDefault="00682E09" w:rsidP="00AF7BD6">
      <w:pPr>
        <w:ind w:firstLine="1701"/>
        <w:jc w:val="both"/>
      </w:pPr>
      <w:r>
        <w:t xml:space="preserve">Parágrafo único. O não atendimento ao caput sujeita à </w:t>
      </w:r>
      <w:r w:rsidR="00AF7BD6">
        <w:t>entidade da administração municipal  direta e indireta</w:t>
      </w:r>
      <w:r>
        <w:t xml:space="preserve"> a notificação, devolução da respectiva conciliação e demais medidas. </w:t>
      </w:r>
    </w:p>
    <w:p w14:paraId="1FDBEB19" w14:textId="77777777" w:rsidR="00AF7BD6" w:rsidRDefault="00682E09" w:rsidP="00AF7BD6">
      <w:pPr>
        <w:ind w:firstLine="1701"/>
        <w:jc w:val="both"/>
      </w:pPr>
      <w:r>
        <w:t xml:space="preserve">Art. 18 O Anexo II da conciliação consignará os valores lançados nas contas de “Valores em Trânsito”, devendo apresentar seu saldo acumulado até o mês. </w:t>
      </w:r>
    </w:p>
    <w:p w14:paraId="52D6DE38" w14:textId="77777777" w:rsidR="00AF7BD6" w:rsidRDefault="00AF7BD6" w:rsidP="00AF7BD6">
      <w:pPr>
        <w:ind w:firstLine="1701"/>
        <w:jc w:val="both"/>
      </w:pPr>
    </w:p>
    <w:p w14:paraId="1817F6C5" w14:textId="77777777" w:rsidR="00AF7BD6" w:rsidRPr="00AF7BD6" w:rsidRDefault="00682E09" w:rsidP="00AF7BD6">
      <w:pPr>
        <w:ind w:firstLine="1701"/>
        <w:jc w:val="center"/>
        <w:rPr>
          <w:b/>
        </w:rPr>
      </w:pPr>
      <w:r w:rsidRPr="00AF7BD6">
        <w:rPr>
          <w:b/>
        </w:rPr>
        <w:t>CAPITULO VII DO</w:t>
      </w:r>
    </w:p>
    <w:p w14:paraId="6A6290AC" w14:textId="77777777" w:rsidR="00AF7BD6" w:rsidRPr="00AF7BD6" w:rsidRDefault="00682E09" w:rsidP="00AF7BD6">
      <w:pPr>
        <w:ind w:firstLine="1701"/>
        <w:jc w:val="center"/>
        <w:rPr>
          <w:b/>
        </w:rPr>
      </w:pPr>
      <w:r w:rsidRPr="00AF7BD6">
        <w:rPr>
          <w:b/>
        </w:rPr>
        <w:t>DANO</w:t>
      </w:r>
    </w:p>
    <w:p w14:paraId="6254FDA9" w14:textId="77777777" w:rsidR="00AF7BD6" w:rsidRDefault="00682E09" w:rsidP="00AF7BD6">
      <w:pPr>
        <w:ind w:firstLine="1701"/>
        <w:jc w:val="both"/>
      </w:pPr>
      <w:r>
        <w:t xml:space="preserve">Art. 19 Transcorridos os prazos estipulados no Capítulo V dessa Instrução Normativa, sem a devida regularização dos saldos contábeis em trânsito, bem como não havendo identificação do responsável, a contabilidade setorial deverá inscrevê-lo em Créditos por Dano ao Patrimônio, com assentamento do CPF da autoridade administrativa competente à época do fato. </w:t>
      </w:r>
    </w:p>
    <w:p w14:paraId="71941ACD" w14:textId="77777777" w:rsidR="00AF7BD6" w:rsidRDefault="00682E09" w:rsidP="00AF7BD6">
      <w:pPr>
        <w:ind w:firstLine="1701"/>
        <w:jc w:val="both"/>
      </w:pPr>
      <w:r>
        <w:t xml:space="preserve">Art. 20 A instituição financeira terá prazo de 48 (quarenta e oito) horas para apresentação dos comprovantes de pagamento (débitos bancários). </w:t>
      </w:r>
    </w:p>
    <w:p w14:paraId="59D52594" w14:textId="77777777" w:rsidR="00AF7BD6" w:rsidRDefault="00682E09" w:rsidP="00AF7BD6">
      <w:pPr>
        <w:ind w:firstLine="1701"/>
        <w:jc w:val="both"/>
      </w:pPr>
      <w:r>
        <w:t xml:space="preserve">Parágrafo único. Em caso de descumprimento do prazo previsto no caput, os débitos deverão ser inscritos imediatamente em Apuração de Responsabilidade pela </w:t>
      </w:r>
      <w:r w:rsidR="00AF7BD6">
        <w:t>entidade da administração direta e indireta, p</w:t>
      </w:r>
      <w:r>
        <w:t>e</w:t>
      </w:r>
      <w:r w:rsidR="00AF7BD6">
        <w:t>lo</w:t>
      </w:r>
      <w:r>
        <w:t xml:space="preserve"> gestora responsável, com assentamento do CNPJ da instituição financeira que lhe deu causa. </w:t>
      </w:r>
    </w:p>
    <w:p w14:paraId="610F8963" w14:textId="77777777" w:rsidR="00AF7BD6" w:rsidRDefault="00AF7BD6" w:rsidP="00AF7BD6">
      <w:pPr>
        <w:ind w:firstLine="1701"/>
        <w:jc w:val="center"/>
        <w:rPr>
          <w:b/>
        </w:rPr>
      </w:pPr>
    </w:p>
    <w:p w14:paraId="2C168703" w14:textId="77777777" w:rsidR="00AF7BD6" w:rsidRPr="00AF7BD6" w:rsidRDefault="00682E09" w:rsidP="00AF7BD6">
      <w:pPr>
        <w:ind w:firstLine="1701"/>
        <w:jc w:val="center"/>
        <w:rPr>
          <w:b/>
        </w:rPr>
      </w:pPr>
      <w:r w:rsidRPr="00AF7BD6">
        <w:rPr>
          <w:b/>
        </w:rPr>
        <w:t>CAPITULO VIII</w:t>
      </w:r>
    </w:p>
    <w:p w14:paraId="77465514" w14:textId="77777777" w:rsidR="00AF7BD6" w:rsidRPr="00AF7BD6" w:rsidRDefault="00682E09" w:rsidP="00AF7BD6">
      <w:pPr>
        <w:ind w:firstLine="1701"/>
        <w:jc w:val="center"/>
        <w:rPr>
          <w:b/>
        </w:rPr>
      </w:pPr>
      <w:r w:rsidRPr="00AF7BD6">
        <w:rPr>
          <w:b/>
        </w:rPr>
        <w:t>DISPOSIÇÕES FINAIS</w:t>
      </w:r>
    </w:p>
    <w:p w14:paraId="603ADC0C" w14:textId="77777777" w:rsidR="00AF7BD6" w:rsidRDefault="00682E09" w:rsidP="00AF7BD6">
      <w:pPr>
        <w:ind w:firstLine="1701"/>
        <w:jc w:val="both"/>
      </w:pPr>
      <w:r>
        <w:t xml:space="preserve">Art. 21 Fica instituída a Notificação de Inconformidade Contábil - NIC, que será utilizada em último estágio, na forma do Anexo III. </w:t>
      </w:r>
    </w:p>
    <w:p w14:paraId="4D1894E5" w14:textId="77777777" w:rsidR="00AF7BD6" w:rsidRDefault="00682E09" w:rsidP="00AF7BD6">
      <w:pPr>
        <w:ind w:firstLine="1701"/>
        <w:jc w:val="both"/>
      </w:pPr>
      <w:r>
        <w:t xml:space="preserve">Art. 22 Os valores inscritos no grupo de contas “Valores em Trânsito” não regularizados dentro do exercício financeiro de ocorrência da despesa, devem ser informados à Contabilidade até 31 de dezembro do exercício corrente e devidamente evidenciados em Notas Explicativas às Demonstrações Contábeis correspondentes. </w:t>
      </w:r>
    </w:p>
    <w:p w14:paraId="4314FB8B" w14:textId="77777777" w:rsidR="006368DF" w:rsidRDefault="006368DF" w:rsidP="006368DF">
      <w:pPr>
        <w:ind w:firstLine="1701"/>
        <w:jc w:val="both"/>
      </w:pPr>
      <w:r>
        <w:t>Parágrafo único. Caberá ao contador da entidade a solicitação junto as entidades financeiras das contas bancárias existentes, vinculadas ao CNPJ, para conferência dos registros contábeis.</w:t>
      </w:r>
    </w:p>
    <w:p w14:paraId="1702E1FC" w14:textId="77777777" w:rsidR="006368DF" w:rsidRDefault="006368DF" w:rsidP="00AF7BD6">
      <w:pPr>
        <w:ind w:firstLine="1701"/>
        <w:jc w:val="both"/>
      </w:pPr>
    </w:p>
    <w:p w14:paraId="64A435E5" w14:textId="77777777" w:rsidR="00AF7BD6" w:rsidRDefault="00682E09" w:rsidP="00AF7BD6">
      <w:pPr>
        <w:ind w:firstLine="1701"/>
        <w:jc w:val="both"/>
      </w:pPr>
      <w:r>
        <w:t>Art. 23 Essa instrução normativa entra em v</w:t>
      </w:r>
      <w:r w:rsidR="00AF7BD6">
        <w:t>igor na data de sua publicação.</w:t>
      </w:r>
    </w:p>
    <w:p w14:paraId="0AB4789F" w14:textId="77777777" w:rsidR="00AF7BD6" w:rsidRDefault="00AF7BD6" w:rsidP="00AF7BD6">
      <w:pPr>
        <w:ind w:firstLine="1701"/>
        <w:jc w:val="both"/>
      </w:pPr>
    </w:p>
    <w:p w14:paraId="48842ADA" w14:textId="3BB87638" w:rsidR="00AF7BD6" w:rsidRDefault="00852336" w:rsidP="00AF7BD6">
      <w:pPr>
        <w:ind w:firstLine="1701"/>
        <w:jc w:val="right"/>
      </w:pPr>
      <w:r>
        <w:t>RONDÔNIA</w:t>
      </w:r>
      <w:r w:rsidR="00AF7BD6">
        <w:t>, 01</w:t>
      </w:r>
      <w:r w:rsidR="00682E09">
        <w:t xml:space="preserve"> de </w:t>
      </w:r>
      <w:r w:rsidR="00AF7BD6">
        <w:t>outubro de 2018.</w:t>
      </w:r>
    </w:p>
    <w:p w14:paraId="116CC4CA" w14:textId="77777777" w:rsidR="00AF7BD6" w:rsidRDefault="00AF7BD6" w:rsidP="00AF7BD6">
      <w:pPr>
        <w:ind w:firstLine="1701"/>
        <w:jc w:val="both"/>
      </w:pPr>
    </w:p>
    <w:p w14:paraId="14C639D3" w14:textId="77777777" w:rsidR="00AF7BD6" w:rsidRDefault="00AF7BD6" w:rsidP="00AF7BD6">
      <w:pPr>
        <w:ind w:firstLine="1701"/>
        <w:jc w:val="both"/>
      </w:pPr>
    </w:p>
    <w:p w14:paraId="13A50F39" w14:textId="77777777" w:rsidR="00AF7BD6" w:rsidRDefault="00AF7BD6" w:rsidP="00AF7BD6">
      <w:pPr>
        <w:ind w:firstLine="1701"/>
        <w:jc w:val="center"/>
      </w:pPr>
      <w:r>
        <w:t>Secretário de Fazenda.</w:t>
      </w:r>
    </w:p>
    <w:p w14:paraId="3E45C0B1" w14:textId="77777777" w:rsidR="00AF7BD6" w:rsidRDefault="00AF7BD6" w:rsidP="00AF7BD6">
      <w:pPr>
        <w:ind w:firstLine="1701"/>
        <w:jc w:val="center"/>
      </w:pPr>
      <w:r>
        <w:t>Contadoria Central do Municipio.</w:t>
      </w:r>
    </w:p>
    <w:p w14:paraId="14FE2EFB" w14:textId="77777777" w:rsidR="00AF7BD6" w:rsidRDefault="00AF7BD6" w:rsidP="00AF7BD6">
      <w:pPr>
        <w:ind w:firstLine="1701"/>
        <w:jc w:val="center"/>
      </w:pPr>
      <w:r>
        <w:t>Controladoria Geral do Município.</w:t>
      </w:r>
    </w:p>
    <w:p w14:paraId="765CFD24" w14:textId="77777777" w:rsidR="009C2842" w:rsidRDefault="009C2842" w:rsidP="00AF7BD6">
      <w:pPr>
        <w:ind w:firstLine="1701"/>
        <w:jc w:val="center"/>
      </w:pPr>
    </w:p>
    <w:p w14:paraId="6868437D" w14:textId="77777777" w:rsidR="009C2842" w:rsidRDefault="009C2842" w:rsidP="00AF7BD6">
      <w:pPr>
        <w:ind w:firstLine="1701"/>
        <w:jc w:val="center"/>
      </w:pPr>
    </w:p>
    <w:p w14:paraId="02F20488" w14:textId="77777777" w:rsidR="009C2842" w:rsidRDefault="009C2842" w:rsidP="00AF7BD6">
      <w:pPr>
        <w:ind w:firstLine="1701"/>
        <w:jc w:val="center"/>
      </w:pPr>
    </w:p>
    <w:p w14:paraId="19A47B06" w14:textId="77777777" w:rsidR="009C2842" w:rsidRPr="00F52BEB" w:rsidRDefault="009C2842" w:rsidP="009C2842">
      <w:pPr>
        <w:spacing w:after="0"/>
        <w:ind w:firstLine="1701"/>
        <w:jc w:val="center"/>
        <w:rPr>
          <w:b/>
          <w:sz w:val="40"/>
          <w:szCs w:val="40"/>
        </w:rPr>
      </w:pPr>
      <w:r w:rsidRPr="00F52BEB">
        <w:rPr>
          <w:b/>
          <w:sz w:val="40"/>
          <w:szCs w:val="40"/>
        </w:rPr>
        <w:t>ANEXO I</w:t>
      </w:r>
    </w:p>
    <w:p w14:paraId="56104FB3" w14:textId="77777777" w:rsidR="009C2842" w:rsidRDefault="009C2842" w:rsidP="009C2842">
      <w:pPr>
        <w:spacing w:after="0"/>
        <w:jc w:val="both"/>
      </w:pPr>
      <w:r>
        <w:t>Prefeitura Municipal de Rondônia</w:t>
      </w:r>
    </w:p>
    <w:p w14:paraId="4ACE718D" w14:textId="77777777" w:rsidR="009C2842" w:rsidRDefault="00F52BEB" w:rsidP="009C2842">
      <w:pPr>
        <w:spacing w:after="0"/>
        <w:jc w:val="both"/>
      </w:pPr>
      <w:r>
        <w:t>Estado de Rondônia</w:t>
      </w:r>
    </w:p>
    <w:p w14:paraId="6CE6FACC" w14:textId="77777777" w:rsidR="00F52BEB" w:rsidRDefault="00F52BEB" w:rsidP="009C2842">
      <w:pPr>
        <w:spacing w:after="0"/>
        <w:jc w:val="both"/>
      </w:pPr>
      <w:r>
        <w:t>Exercício 2018</w:t>
      </w:r>
    </w:p>
    <w:p w14:paraId="7430565F" w14:textId="77777777" w:rsidR="00F52BEB" w:rsidRDefault="00F52BEB" w:rsidP="009C2842">
      <w:pPr>
        <w:spacing w:after="0"/>
        <w:jc w:val="both"/>
      </w:pPr>
    </w:p>
    <w:p w14:paraId="7D6E7ADC" w14:textId="77777777" w:rsidR="00F52BEB" w:rsidRDefault="00F52BEB" w:rsidP="009C2842">
      <w:pPr>
        <w:spacing w:after="0"/>
        <w:jc w:val="both"/>
        <w:rPr>
          <w:b/>
          <w:sz w:val="28"/>
          <w:szCs w:val="28"/>
          <w:u w:val="single"/>
        </w:rPr>
      </w:pPr>
      <w:r w:rsidRPr="00F52BEB">
        <w:rPr>
          <w:b/>
          <w:sz w:val="28"/>
          <w:szCs w:val="28"/>
          <w:u w:val="single"/>
        </w:rPr>
        <w:t>Conciliação Bancária</w:t>
      </w:r>
    </w:p>
    <w:p w14:paraId="126C4FF9" w14:textId="77777777" w:rsidR="00F52BEB" w:rsidRDefault="00F52BEB" w:rsidP="009C2842">
      <w:pPr>
        <w:spacing w:after="0"/>
        <w:jc w:val="both"/>
        <w:rPr>
          <w:b/>
          <w:sz w:val="28"/>
          <w:szCs w:val="28"/>
          <w:u w:val="single"/>
        </w:rPr>
      </w:pPr>
    </w:p>
    <w:p w14:paraId="6044B548" w14:textId="77777777" w:rsidR="00F52BEB" w:rsidRDefault="00F52BEB" w:rsidP="009C2842">
      <w:pPr>
        <w:spacing w:after="0"/>
        <w:jc w:val="both"/>
        <w:rPr>
          <w:sz w:val="24"/>
          <w:szCs w:val="24"/>
        </w:rPr>
      </w:pPr>
      <w:r w:rsidRPr="00F52BEB">
        <w:rPr>
          <w:sz w:val="24"/>
          <w:szCs w:val="24"/>
        </w:rPr>
        <w:t>Banco:  001 – BANCO DO BRASIL S/A</w:t>
      </w:r>
      <w:r>
        <w:rPr>
          <w:sz w:val="24"/>
          <w:szCs w:val="24"/>
        </w:rPr>
        <w:t xml:space="preserve">            </w:t>
      </w:r>
      <w:r w:rsidRPr="00F52BEB">
        <w:rPr>
          <w:sz w:val="24"/>
          <w:szCs w:val="24"/>
        </w:rPr>
        <w:t xml:space="preserve">      AGÊNCIA:  1401-X         </w:t>
      </w:r>
      <w:r>
        <w:rPr>
          <w:sz w:val="24"/>
          <w:szCs w:val="24"/>
        </w:rPr>
        <w:t xml:space="preserve">        </w:t>
      </w:r>
      <w:r w:rsidRPr="00F52BEB">
        <w:rPr>
          <w:sz w:val="24"/>
          <w:szCs w:val="24"/>
        </w:rPr>
        <w:t xml:space="preserve">       Conta:  5054-7</w:t>
      </w:r>
    </w:p>
    <w:p w14:paraId="46EB8357" w14:textId="77777777" w:rsidR="00F52BEB" w:rsidRDefault="00F52BEB" w:rsidP="009C2842">
      <w:pPr>
        <w:spacing w:after="0"/>
        <w:jc w:val="both"/>
        <w:rPr>
          <w:sz w:val="24"/>
          <w:szCs w:val="24"/>
        </w:rPr>
      </w:pPr>
      <w:r>
        <w:rPr>
          <w:sz w:val="24"/>
          <w:szCs w:val="24"/>
        </w:rPr>
        <w:t>Local:    2 – BB – 5054-7 – FPM</w:t>
      </w:r>
    </w:p>
    <w:p w14:paraId="541A87EE" w14:textId="77777777" w:rsidR="00F52BEB" w:rsidRDefault="00F52BEB" w:rsidP="009C2842">
      <w:pPr>
        <w:spacing w:after="0"/>
        <w:jc w:val="both"/>
        <w:rPr>
          <w:sz w:val="24"/>
          <w:szCs w:val="24"/>
        </w:rPr>
      </w:pPr>
    </w:p>
    <w:p w14:paraId="18DDA1CF" w14:textId="77777777" w:rsidR="00F52BEB" w:rsidRDefault="00F52BEB" w:rsidP="009C2842">
      <w:pPr>
        <w:spacing w:after="0"/>
        <w:jc w:val="both"/>
        <w:rPr>
          <w:sz w:val="24"/>
          <w:szCs w:val="24"/>
        </w:rPr>
      </w:pPr>
      <w:r>
        <w:rPr>
          <w:sz w:val="24"/>
          <w:szCs w:val="24"/>
        </w:rPr>
        <w:t>Saldo confome extrato Bancário em 31/10/2018                                                                            R$ 0,00</w:t>
      </w:r>
    </w:p>
    <w:p w14:paraId="09954EB4" w14:textId="77777777" w:rsidR="00F52BEB" w:rsidRDefault="00F52BEB" w:rsidP="009C2842">
      <w:pPr>
        <w:pBdr>
          <w:bottom w:val="single" w:sz="6" w:space="1" w:color="auto"/>
        </w:pBdr>
        <w:spacing w:after="0"/>
        <w:jc w:val="both"/>
        <w:rPr>
          <w:sz w:val="24"/>
          <w:szCs w:val="24"/>
        </w:rPr>
      </w:pPr>
    </w:p>
    <w:p w14:paraId="3FF91453" w14:textId="77777777" w:rsidR="00F52BEB" w:rsidRDefault="00F52BEB" w:rsidP="009C2842">
      <w:pPr>
        <w:spacing w:after="0"/>
        <w:jc w:val="both"/>
        <w:rPr>
          <w:sz w:val="24"/>
          <w:szCs w:val="24"/>
        </w:rPr>
      </w:pPr>
    </w:p>
    <w:p w14:paraId="518D9230" w14:textId="77777777" w:rsidR="00F52BEB" w:rsidRDefault="00F52BEB" w:rsidP="009C2842">
      <w:pPr>
        <w:spacing w:after="0"/>
        <w:jc w:val="both"/>
        <w:rPr>
          <w:sz w:val="24"/>
          <w:szCs w:val="24"/>
        </w:rPr>
      </w:pPr>
      <w:r>
        <w:rPr>
          <w:sz w:val="24"/>
          <w:szCs w:val="24"/>
        </w:rPr>
        <w:t>Mais (+) Depósitos não considerados pelo banco                                                                                Valor</w:t>
      </w:r>
    </w:p>
    <w:p w14:paraId="3F2E13B4" w14:textId="77777777" w:rsidR="00F52BEB" w:rsidRDefault="00F52BEB" w:rsidP="009C2842">
      <w:pPr>
        <w:spacing w:after="0"/>
        <w:jc w:val="both"/>
        <w:rPr>
          <w:sz w:val="24"/>
          <w:szCs w:val="24"/>
        </w:rPr>
      </w:pPr>
      <w:r>
        <w:rPr>
          <w:sz w:val="24"/>
          <w:szCs w:val="24"/>
        </w:rPr>
        <w:t>Data                  Número             Detalhes                                                                                                  0,00</w:t>
      </w:r>
    </w:p>
    <w:p w14:paraId="65B6B92E" w14:textId="77777777" w:rsidR="00F52BEB" w:rsidRDefault="00F52BEB" w:rsidP="009C2842">
      <w:pPr>
        <w:spacing w:after="0"/>
        <w:jc w:val="both"/>
        <w:rPr>
          <w:sz w:val="24"/>
          <w:szCs w:val="24"/>
        </w:rPr>
      </w:pPr>
    </w:p>
    <w:p w14:paraId="2DEAFCEB" w14:textId="77777777" w:rsidR="00F52BEB" w:rsidRDefault="00F52BEB" w:rsidP="00F52BEB">
      <w:pPr>
        <w:spacing w:after="0"/>
        <w:jc w:val="both"/>
        <w:rPr>
          <w:sz w:val="24"/>
          <w:szCs w:val="24"/>
        </w:rPr>
      </w:pPr>
      <w:r>
        <w:rPr>
          <w:sz w:val="24"/>
          <w:szCs w:val="24"/>
        </w:rPr>
        <w:t>Mais (+) Avisos de débitos não considerados pelo contabilidade                                                     Valor</w:t>
      </w:r>
    </w:p>
    <w:p w14:paraId="2AF589BB" w14:textId="77777777" w:rsidR="00F52BEB" w:rsidRDefault="00F52BEB" w:rsidP="00F52BEB">
      <w:pPr>
        <w:spacing w:after="0"/>
        <w:jc w:val="both"/>
        <w:rPr>
          <w:sz w:val="24"/>
          <w:szCs w:val="24"/>
        </w:rPr>
      </w:pPr>
      <w:r>
        <w:rPr>
          <w:sz w:val="24"/>
          <w:szCs w:val="24"/>
        </w:rPr>
        <w:t>Data                  Número             Detalhes                                                                                                  0,00</w:t>
      </w:r>
    </w:p>
    <w:p w14:paraId="28B193EA" w14:textId="77777777" w:rsidR="00F52BEB" w:rsidRDefault="00F52BEB" w:rsidP="00F52BEB">
      <w:pPr>
        <w:spacing w:after="0"/>
        <w:jc w:val="both"/>
        <w:rPr>
          <w:sz w:val="24"/>
          <w:szCs w:val="24"/>
        </w:rPr>
      </w:pPr>
    </w:p>
    <w:p w14:paraId="3F844EB3" w14:textId="77777777" w:rsidR="00F52BEB" w:rsidRDefault="00F52BEB" w:rsidP="00F52BEB">
      <w:pPr>
        <w:spacing w:after="0"/>
        <w:jc w:val="both"/>
        <w:rPr>
          <w:sz w:val="24"/>
          <w:szCs w:val="24"/>
        </w:rPr>
      </w:pPr>
      <w:r>
        <w:rPr>
          <w:sz w:val="24"/>
          <w:szCs w:val="24"/>
        </w:rPr>
        <w:t>Menos (-) Depósitos não considerados pelo contabilidade                                                               Valor</w:t>
      </w:r>
    </w:p>
    <w:p w14:paraId="51CC08EF" w14:textId="77777777" w:rsidR="00F52BEB" w:rsidRDefault="00F52BEB" w:rsidP="00F52BEB">
      <w:pPr>
        <w:spacing w:after="0"/>
        <w:jc w:val="both"/>
        <w:rPr>
          <w:sz w:val="24"/>
          <w:szCs w:val="24"/>
        </w:rPr>
      </w:pPr>
      <w:r>
        <w:rPr>
          <w:sz w:val="24"/>
          <w:szCs w:val="24"/>
        </w:rPr>
        <w:t>Data                  Número             Detalhes                                                                                                  0,00</w:t>
      </w:r>
    </w:p>
    <w:p w14:paraId="1B7FA5D9" w14:textId="77777777" w:rsidR="00F52BEB" w:rsidRDefault="00F52BEB" w:rsidP="00F52BEB">
      <w:pPr>
        <w:spacing w:after="0"/>
        <w:jc w:val="both"/>
        <w:rPr>
          <w:sz w:val="24"/>
          <w:szCs w:val="24"/>
        </w:rPr>
      </w:pPr>
    </w:p>
    <w:p w14:paraId="0B0A3453" w14:textId="77777777" w:rsidR="00F52BEB" w:rsidRDefault="00F52BEB" w:rsidP="00F52BEB">
      <w:pPr>
        <w:spacing w:after="0"/>
        <w:jc w:val="both"/>
        <w:rPr>
          <w:sz w:val="24"/>
          <w:szCs w:val="24"/>
        </w:rPr>
      </w:pPr>
      <w:r>
        <w:rPr>
          <w:sz w:val="24"/>
          <w:szCs w:val="24"/>
        </w:rPr>
        <w:t>Menos (-) Avisos de créditos não considerados pelo contabilidade                                                 Valor</w:t>
      </w:r>
    </w:p>
    <w:p w14:paraId="21861A5D" w14:textId="77777777" w:rsidR="00F52BEB" w:rsidRDefault="00F52BEB" w:rsidP="00F52BEB">
      <w:pPr>
        <w:spacing w:after="0"/>
        <w:jc w:val="both"/>
        <w:rPr>
          <w:sz w:val="24"/>
          <w:szCs w:val="24"/>
        </w:rPr>
      </w:pPr>
      <w:r>
        <w:rPr>
          <w:sz w:val="24"/>
          <w:szCs w:val="24"/>
        </w:rPr>
        <w:t>Data                  Número             Detalhes                                                                                                  0,00</w:t>
      </w:r>
    </w:p>
    <w:p w14:paraId="30AE1CD4" w14:textId="77777777" w:rsidR="00F52BEB" w:rsidRDefault="00F52BEB" w:rsidP="00F52BEB">
      <w:pPr>
        <w:spacing w:after="0"/>
        <w:jc w:val="both"/>
        <w:rPr>
          <w:sz w:val="24"/>
          <w:szCs w:val="24"/>
        </w:rPr>
      </w:pPr>
    </w:p>
    <w:p w14:paraId="2294CFF4" w14:textId="77777777" w:rsidR="00F52BEB" w:rsidRDefault="00F52BEB" w:rsidP="00F52BEB">
      <w:pPr>
        <w:spacing w:after="0"/>
        <w:jc w:val="both"/>
        <w:rPr>
          <w:sz w:val="24"/>
          <w:szCs w:val="24"/>
        </w:rPr>
      </w:pPr>
      <w:r>
        <w:rPr>
          <w:sz w:val="24"/>
          <w:szCs w:val="24"/>
        </w:rPr>
        <w:t>Menos (-) Cheques, Notas Financeiras não considerados pelo banco                                              Valor</w:t>
      </w:r>
    </w:p>
    <w:p w14:paraId="41FA7C70" w14:textId="77777777" w:rsidR="00F52BEB" w:rsidRDefault="00F52BEB" w:rsidP="00F52BEB">
      <w:pPr>
        <w:spacing w:after="0"/>
        <w:jc w:val="both"/>
        <w:rPr>
          <w:sz w:val="24"/>
          <w:szCs w:val="24"/>
        </w:rPr>
      </w:pPr>
      <w:r>
        <w:rPr>
          <w:sz w:val="24"/>
          <w:szCs w:val="24"/>
        </w:rPr>
        <w:t>Data                  Número             Detalhes                                                                                                  0,00</w:t>
      </w:r>
    </w:p>
    <w:p w14:paraId="4184A263" w14:textId="77777777" w:rsidR="00F52BEB" w:rsidRDefault="00F52BEB" w:rsidP="00F52BEB">
      <w:pPr>
        <w:pBdr>
          <w:bottom w:val="single" w:sz="6" w:space="1" w:color="auto"/>
        </w:pBdr>
        <w:spacing w:after="0"/>
        <w:jc w:val="both"/>
        <w:rPr>
          <w:sz w:val="24"/>
          <w:szCs w:val="24"/>
        </w:rPr>
      </w:pPr>
    </w:p>
    <w:p w14:paraId="185697AB" w14:textId="77777777" w:rsidR="00F52BEB" w:rsidRDefault="00F52BEB" w:rsidP="00F52BEB">
      <w:pPr>
        <w:spacing w:after="0"/>
        <w:jc w:val="both"/>
        <w:rPr>
          <w:sz w:val="24"/>
          <w:szCs w:val="24"/>
        </w:rPr>
      </w:pPr>
    </w:p>
    <w:p w14:paraId="4D053D95" w14:textId="77777777" w:rsidR="00F52BEB" w:rsidRDefault="00F52BEB" w:rsidP="00F52BEB">
      <w:pPr>
        <w:spacing w:after="0"/>
        <w:jc w:val="both"/>
        <w:rPr>
          <w:sz w:val="24"/>
          <w:szCs w:val="24"/>
        </w:rPr>
      </w:pPr>
      <w:r>
        <w:rPr>
          <w:sz w:val="24"/>
          <w:szCs w:val="24"/>
        </w:rPr>
        <w:t xml:space="preserve">Saldo confome Nosso Registro em 31/10/2018                                                             </w:t>
      </w:r>
      <w:r w:rsidR="00962C89">
        <w:rPr>
          <w:sz w:val="24"/>
          <w:szCs w:val="24"/>
        </w:rPr>
        <w:t xml:space="preserve">                 </w:t>
      </w:r>
      <w:r>
        <w:rPr>
          <w:sz w:val="24"/>
          <w:szCs w:val="24"/>
        </w:rPr>
        <w:t>R$ 0,00</w:t>
      </w:r>
    </w:p>
    <w:p w14:paraId="5D185B63" w14:textId="77777777" w:rsidR="00F52BEB" w:rsidRDefault="00F52BEB" w:rsidP="009C2842">
      <w:pPr>
        <w:spacing w:after="0"/>
        <w:jc w:val="both"/>
        <w:rPr>
          <w:sz w:val="24"/>
          <w:szCs w:val="24"/>
        </w:rPr>
      </w:pPr>
    </w:p>
    <w:p w14:paraId="0A76D224" w14:textId="77777777" w:rsidR="00962C89" w:rsidRDefault="00962C89" w:rsidP="009C2842">
      <w:pPr>
        <w:spacing w:after="0"/>
        <w:jc w:val="both"/>
        <w:rPr>
          <w:sz w:val="24"/>
          <w:szCs w:val="24"/>
        </w:rPr>
      </w:pPr>
    </w:p>
    <w:p w14:paraId="0B685525" w14:textId="77777777" w:rsidR="00962C89" w:rsidRDefault="00962C89" w:rsidP="009C2842">
      <w:pPr>
        <w:spacing w:after="0"/>
        <w:jc w:val="both"/>
        <w:rPr>
          <w:sz w:val="24"/>
          <w:szCs w:val="24"/>
        </w:rPr>
      </w:pPr>
    </w:p>
    <w:p w14:paraId="3C972A68" w14:textId="77777777" w:rsidR="00962C89" w:rsidRDefault="00962C89" w:rsidP="009C2842">
      <w:pPr>
        <w:spacing w:after="0"/>
        <w:jc w:val="both"/>
        <w:rPr>
          <w:sz w:val="24"/>
          <w:szCs w:val="24"/>
        </w:rPr>
      </w:pPr>
    </w:p>
    <w:p w14:paraId="0E42B9F1" w14:textId="77777777" w:rsidR="00962C89" w:rsidRDefault="00962C89" w:rsidP="009C2842">
      <w:pPr>
        <w:spacing w:after="0"/>
        <w:jc w:val="both"/>
        <w:rPr>
          <w:sz w:val="24"/>
          <w:szCs w:val="24"/>
        </w:rPr>
      </w:pPr>
      <w:r>
        <w:rPr>
          <w:sz w:val="24"/>
          <w:szCs w:val="24"/>
        </w:rPr>
        <w:t>Gestor da Entidade                                                                         Contador da entidade</w:t>
      </w:r>
    </w:p>
    <w:p w14:paraId="30E40414" w14:textId="77777777" w:rsidR="00962C89" w:rsidRDefault="00962C89" w:rsidP="009C2842">
      <w:pPr>
        <w:spacing w:after="0"/>
        <w:jc w:val="both"/>
        <w:rPr>
          <w:sz w:val="24"/>
          <w:szCs w:val="24"/>
        </w:rPr>
      </w:pPr>
    </w:p>
    <w:p w14:paraId="367D4F94" w14:textId="77777777" w:rsidR="00962C89" w:rsidRDefault="00962C89" w:rsidP="009C2842">
      <w:pPr>
        <w:spacing w:after="0"/>
        <w:jc w:val="both"/>
        <w:rPr>
          <w:sz w:val="24"/>
          <w:szCs w:val="24"/>
        </w:rPr>
      </w:pPr>
    </w:p>
    <w:p w14:paraId="0062B238" w14:textId="77777777" w:rsidR="00962C89" w:rsidRDefault="00962C89" w:rsidP="009C2842">
      <w:pPr>
        <w:spacing w:after="0"/>
        <w:jc w:val="both"/>
        <w:rPr>
          <w:sz w:val="24"/>
          <w:szCs w:val="24"/>
        </w:rPr>
      </w:pPr>
    </w:p>
    <w:p w14:paraId="655BAC77" w14:textId="77777777" w:rsidR="00962C89" w:rsidRDefault="00962C89" w:rsidP="009C2842">
      <w:pPr>
        <w:spacing w:after="0"/>
        <w:jc w:val="both"/>
        <w:rPr>
          <w:sz w:val="24"/>
          <w:szCs w:val="24"/>
        </w:rPr>
      </w:pPr>
    </w:p>
    <w:p w14:paraId="08F42BD3" w14:textId="77777777" w:rsidR="00962C89" w:rsidRDefault="00962C89" w:rsidP="009C2842">
      <w:pPr>
        <w:spacing w:after="0"/>
        <w:jc w:val="both"/>
        <w:rPr>
          <w:sz w:val="24"/>
          <w:szCs w:val="24"/>
        </w:rPr>
      </w:pPr>
      <w:r>
        <w:rPr>
          <w:sz w:val="24"/>
          <w:szCs w:val="24"/>
        </w:rPr>
        <w:t>Tesouraria</w:t>
      </w:r>
    </w:p>
    <w:p w14:paraId="1A41F04E" w14:textId="77777777" w:rsidR="00962C89" w:rsidRDefault="00962C89" w:rsidP="009C2842">
      <w:pPr>
        <w:spacing w:after="0"/>
        <w:jc w:val="both"/>
        <w:rPr>
          <w:sz w:val="24"/>
          <w:szCs w:val="24"/>
        </w:rPr>
      </w:pPr>
    </w:p>
    <w:p w14:paraId="6EACB215" w14:textId="77777777" w:rsidR="00962C89" w:rsidRDefault="00962C89" w:rsidP="009C2842">
      <w:pPr>
        <w:spacing w:after="0"/>
        <w:jc w:val="both"/>
        <w:rPr>
          <w:sz w:val="24"/>
          <w:szCs w:val="24"/>
        </w:rPr>
      </w:pPr>
    </w:p>
    <w:p w14:paraId="7238AFFC" w14:textId="77777777" w:rsidR="00962C89" w:rsidRDefault="00962C89" w:rsidP="009C2842">
      <w:pPr>
        <w:spacing w:after="0"/>
        <w:jc w:val="both"/>
        <w:rPr>
          <w:sz w:val="24"/>
          <w:szCs w:val="24"/>
        </w:rPr>
      </w:pPr>
    </w:p>
    <w:p w14:paraId="03C4472B" w14:textId="77777777" w:rsidR="00962C89" w:rsidRDefault="00962C89" w:rsidP="009C2842">
      <w:pPr>
        <w:spacing w:after="0"/>
        <w:jc w:val="both"/>
        <w:rPr>
          <w:sz w:val="24"/>
          <w:szCs w:val="24"/>
        </w:rPr>
      </w:pPr>
    </w:p>
    <w:p w14:paraId="1BEAF066" w14:textId="77777777" w:rsidR="00962C89" w:rsidRDefault="00962C89" w:rsidP="009C2842">
      <w:pPr>
        <w:spacing w:after="0"/>
        <w:jc w:val="both"/>
        <w:rPr>
          <w:sz w:val="24"/>
          <w:szCs w:val="24"/>
        </w:rPr>
      </w:pPr>
    </w:p>
    <w:p w14:paraId="1F15403D" w14:textId="77777777" w:rsidR="00962C89" w:rsidRDefault="00962C89" w:rsidP="009C2842">
      <w:pPr>
        <w:spacing w:after="0"/>
        <w:jc w:val="both"/>
        <w:rPr>
          <w:sz w:val="24"/>
          <w:szCs w:val="24"/>
        </w:rPr>
      </w:pPr>
    </w:p>
    <w:p w14:paraId="0D4E2D12" w14:textId="77777777" w:rsidR="008228B6" w:rsidRDefault="008228B6" w:rsidP="009C2842">
      <w:pPr>
        <w:spacing w:after="0"/>
        <w:jc w:val="both"/>
        <w:rPr>
          <w:sz w:val="24"/>
          <w:szCs w:val="24"/>
        </w:rPr>
      </w:pPr>
    </w:p>
    <w:p w14:paraId="0B23B4E7" w14:textId="77777777" w:rsidR="008228B6" w:rsidRPr="00F52BEB" w:rsidRDefault="008228B6" w:rsidP="008228B6">
      <w:pPr>
        <w:spacing w:after="0"/>
        <w:ind w:firstLine="1701"/>
        <w:jc w:val="center"/>
        <w:rPr>
          <w:b/>
          <w:sz w:val="40"/>
          <w:szCs w:val="40"/>
        </w:rPr>
      </w:pPr>
      <w:r w:rsidRPr="00F52BEB">
        <w:rPr>
          <w:b/>
          <w:sz w:val="40"/>
          <w:szCs w:val="40"/>
        </w:rPr>
        <w:t>ANEXO I</w:t>
      </w:r>
      <w:r>
        <w:rPr>
          <w:b/>
          <w:sz w:val="40"/>
          <w:szCs w:val="40"/>
        </w:rPr>
        <w:t>I</w:t>
      </w:r>
    </w:p>
    <w:p w14:paraId="73DFBF95" w14:textId="77777777" w:rsidR="008228B6" w:rsidRDefault="008228B6" w:rsidP="009C2842">
      <w:pPr>
        <w:spacing w:after="0"/>
        <w:jc w:val="both"/>
        <w:rPr>
          <w:sz w:val="24"/>
          <w:szCs w:val="24"/>
        </w:rPr>
      </w:pPr>
    </w:p>
    <w:p w14:paraId="69C5A3C6" w14:textId="77777777" w:rsidR="00962C89" w:rsidRDefault="00962C89" w:rsidP="009C2842">
      <w:pPr>
        <w:spacing w:after="0"/>
        <w:jc w:val="both"/>
        <w:rPr>
          <w:sz w:val="24"/>
          <w:szCs w:val="24"/>
        </w:rPr>
      </w:pPr>
    </w:p>
    <w:tbl>
      <w:tblPr>
        <w:tblStyle w:val="Tabelacomgrade"/>
        <w:tblW w:w="0" w:type="auto"/>
        <w:tblLook w:val="04A0" w:firstRow="1" w:lastRow="0" w:firstColumn="1" w:lastColumn="0" w:noHBand="0" w:noVBand="1"/>
      </w:tblPr>
      <w:tblGrid>
        <w:gridCol w:w="2758"/>
        <w:gridCol w:w="4041"/>
        <w:gridCol w:w="1843"/>
        <w:gridCol w:w="1428"/>
      </w:tblGrid>
      <w:tr w:rsidR="006F1A4F" w14:paraId="593F3B30" w14:textId="77777777" w:rsidTr="009E42D8">
        <w:tc>
          <w:tcPr>
            <w:tcW w:w="10070" w:type="dxa"/>
            <w:gridSpan w:val="4"/>
          </w:tcPr>
          <w:p w14:paraId="5E28CB74" w14:textId="77777777" w:rsidR="006F1A4F" w:rsidRDefault="006F1A4F" w:rsidP="009C2842">
            <w:pPr>
              <w:jc w:val="both"/>
              <w:rPr>
                <w:sz w:val="24"/>
                <w:szCs w:val="24"/>
              </w:rPr>
            </w:pPr>
            <w:r>
              <w:rPr>
                <w:sz w:val="24"/>
                <w:szCs w:val="24"/>
              </w:rPr>
              <w:t>Prefeitura Municipal de Rondônia</w:t>
            </w:r>
          </w:p>
          <w:p w14:paraId="5E1209E4" w14:textId="77777777" w:rsidR="006F1A4F" w:rsidRDefault="006F1A4F" w:rsidP="009C2842">
            <w:pPr>
              <w:jc w:val="both"/>
              <w:rPr>
                <w:sz w:val="24"/>
                <w:szCs w:val="24"/>
              </w:rPr>
            </w:pPr>
            <w:r>
              <w:rPr>
                <w:sz w:val="24"/>
                <w:szCs w:val="24"/>
              </w:rPr>
              <w:t>Estado de Rondônia</w:t>
            </w:r>
          </w:p>
          <w:p w14:paraId="7512471E" w14:textId="77777777" w:rsidR="006F1A4F" w:rsidRDefault="006F1A4F" w:rsidP="009C2842">
            <w:pPr>
              <w:jc w:val="both"/>
              <w:rPr>
                <w:sz w:val="24"/>
                <w:szCs w:val="24"/>
              </w:rPr>
            </w:pPr>
            <w:r>
              <w:rPr>
                <w:sz w:val="24"/>
                <w:szCs w:val="24"/>
              </w:rPr>
              <w:t>Exercício 2018</w:t>
            </w:r>
          </w:p>
        </w:tc>
      </w:tr>
      <w:tr w:rsidR="006F1A4F" w14:paraId="34E49D0C" w14:textId="77777777" w:rsidTr="00F94A3D">
        <w:tc>
          <w:tcPr>
            <w:tcW w:w="10070" w:type="dxa"/>
            <w:gridSpan w:val="4"/>
          </w:tcPr>
          <w:p w14:paraId="69CE92DA" w14:textId="77777777" w:rsidR="006F1A4F" w:rsidRDefault="006F1A4F" w:rsidP="009C2842">
            <w:pPr>
              <w:jc w:val="both"/>
              <w:rPr>
                <w:sz w:val="24"/>
                <w:szCs w:val="24"/>
              </w:rPr>
            </w:pPr>
            <w:r>
              <w:rPr>
                <w:sz w:val="24"/>
                <w:szCs w:val="24"/>
              </w:rPr>
              <w:t>Anexo II – SALDO DE VALORS EM TRÂNSITO</w:t>
            </w:r>
          </w:p>
        </w:tc>
      </w:tr>
      <w:tr w:rsidR="008228B6" w14:paraId="11CFDBD8" w14:textId="77777777" w:rsidTr="00301363">
        <w:tc>
          <w:tcPr>
            <w:tcW w:w="10070" w:type="dxa"/>
            <w:gridSpan w:val="4"/>
          </w:tcPr>
          <w:p w14:paraId="4169A5C2" w14:textId="77777777" w:rsidR="008228B6" w:rsidRDefault="008228B6" w:rsidP="009C2842">
            <w:pPr>
              <w:jc w:val="both"/>
              <w:rPr>
                <w:sz w:val="24"/>
                <w:szCs w:val="24"/>
              </w:rPr>
            </w:pPr>
            <w:r>
              <w:rPr>
                <w:sz w:val="24"/>
                <w:szCs w:val="24"/>
              </w:rPr>
              <w:t>BANCO:</w:t>
            </w:r>
          </w:p>
          <w:p w14:paraId="0D08D97F" w14:textId="77777777" w:rsidR="008228B6" w:rsidRDefault="008228B6" w:rsidP="009C2842">
            <w:pPr>
              <w:jc w:val="both"/>
              <w:rPr>
                <w:sz w:val="24"/>
                <w:szCs w:val="24"/>
              </w:rPr>
            </w:pPr>
            <w:r>
              <w:rPr>
                <w:sz w:val="24"/>
                <w:szCs w:val="24"/>
              </w:rPr>
              <w:t xml:space="preserve">AGÊNCIA:                                                                                                         </w:t>
            </w:r>
          </w:p>
          <w:p w14:paraId="278CA4B2" w14:textId="77777777" w:rsidR="008228B6" w:rsidRDefault="008228B6" w:rsidP="009C2842">
            <w:pPr>
              <w:jc w:val="both"/>
              <w:rPr>
                <w:sz w:val="24"/>
                <w:szCs w:val="24"/>
              </w:rPr>
            </w:pPr>
            <w:r>
              <w:rPr>
                <w:sz w:val="24"/>
                <w:szCs w:val="24"/>
              </w:rPr>
              <w:t>CONTA:</w:t>
            </w:r>
          </w:p>
          <w:p w14:paraId="5997060C" w14:textId="77777777" w:rsidR="008228B6" w:rsidRDefault="008228B6" w:rsidP="009C2842">
            <w:pPr>
              <w:jc w:val="both"/>
              <w:rPr>
                <w:sz w:val="24"/>
                <w:szCs w:val="24"/>
              </w:rPr>
            </w:pPr>
            <w:r>
              <w:rPr>
                <w:sz w:val="24"/>
                <w:szCs w:val="24"/>
              </w:rPr>
              <w:t>MÊS/ANO</w:t>
            </w:r>
          </w:p>
        </w:tc>
      </w:tr>
      <w:tr w:rsidR="008228B6" w14:paraId="02C700C5" w14:textId="77777777" w:rsidTr="00CC253A">
        <w:tc>
          <w:tcPr>
            <w:tcW w:w="10070" w:type="dxa"/>
            <w:gridSpan w:val="4"/>
          </w:tcPr>
          <w:p w14:paraId="6E31AD01" w14:textId="77777777" w:rsidR="008228B6" w:rsidRDefault="008228B6" w:rsidP="009C2842">
            <w:pPr>
              <w:jc w:val="both"/>
              <w:rPr>
                <w:sz w:val="24"/>
                <w:szCs w:val="24"/>
              </w:rPr>
            </w:pPr>
            <w:r>
              <w:rPr>
                <w:sz w:val="24"/>
                <w:szCs w:val="24"/>
              </w:rPr>
              <w:t>DÉBITOS NÃO CONTABILIZADOS</w:t>
            </w:r>
          </w:p>
        </w:tc>
      </w:tr>
      <w:tr w:rsidR="008228B6" w14:paraId="64490C9F" w14:textId="77777777" w:rsidTr="008228B6">
        <w:tc>
          <w:tcPr>
            <w:tcW w:w="2758" w:type="dxa"/>
          </w:tcPr>
          <w:p w14:paraId="27752D5B" w14:textId="77777777" w:rsidR="008228B6" w:rsidRDefault="008228B6" w:rsidP="009C2842">
            <w:pPr>
              <w:jc w:val="both"/>
              <w:rPr>
                <w:sz w:val="24"/>
                <w:szCs w:val="24"/>
              </w:rPr>
            </w:pPr>
            <w:r>
              <w:rPr>
                <w:sz w:val="24"/>
                <w:szCs w:val="24"/>
              </w:rPr>
              <w:t>Documento/especificação</w:t>
            </w:r>
          </w:p>
        </w:tc>
        <w:tc>
          <w:tcPr>
            <w:tcW w:w="4041" w:type="dxa"/>
          </w:tcPr>
          <w:p w14:paraId="5559C0D8" w14:textId="77777777" w:rsidR="008228B6" w:rsidRDefault="008228B6" w:rsidP="009C2842">
            <w:pPr>
              <w:jc w:val="both"/>
              <w:rPr>
                <w:sz w:val="24"/>
                <w:szCs w:val="24"/>
              </w:rPr>
            </w:pPr>
            <w:r>
              <w:rPr>
                <w:sz w:val="24"/>
                <w:szCs w:val="24"/>
              </w:rPr>
              <w:t>Observação</w:t>
            </w:r>
          </w:p>
        </w:tc>
        <w:tc>
          <w:tcPr>
            <w:tcW w:w="1843" w:type="dxa"/>
          </w:tcPr>
          <w:p w14:paraId="6F480591" w14:textId="77777777" w:rsidR="008228B6" w:rsidRDefault="008228B6" w:rsidP="009C2842">
            <w:pPr>
              <w:jc w:val="both"/>
              <w:rPr>
                <w:sz w:val="24"/>
                <w:szCs w:val="24"/>
              </w:rPr>
            </w:pPr>
            <w:r>
              <w:rPr>
                <w:sz w:val="24"/>
                <w:szCs w:val="24"/>
              </w:rPr>
              <w:t>Data emissão</w:t>
            </w:r>
          </w:p>
        </w:tc>
        <w:tc>
          <w:tcPr>
            <w:tcW w:w="1428" w:type="dxa"/>
          </w:tcPr>
          <w:p w14:paraId="390A897B" w14:textId="77777777" w:rsidR="008228B6" w:rsidRDefault="008228B6" w:rsidP="009C2842">
            <w:pPr>
              <w:jc w:val="both"/>
              <w:rPr>
                <w:sz w:val="24"/>
                <w:szCs w:val="24"/>
              </w:rPr>
            </w:pPr>
            <w:r>
              <w:rPr>
                <w:sz w:val="24"/>
                <w:szCs w:val="24"/>
              </w:rPr>
              <w:t>Valor</w:t>
            </w:r>
          </w:p>
        </w:tc>
      </w:tr>
      <w:tr w:rsidR="008228B6" w14:paraId="2D34BF2F" w14:textId="77777777" w:rsidTr="008228B6">
        <w:tc>
          <w:tcPr>
            <w:tcW w:w="2758" w:type="dxa"/>
          </w:tcPr>
          <w:p w14:paraId="617620E7" w14:textId="77777777" w:rsidR="008228B6" w:rsidRDefault="008228B6" w:rsidP="009C2842">
            <w:pPr>
              <w:jc w:val="both"/>
              <w:rPr>
                <w:sz w:val="24"/>
                <w:szCs w:val="24"/>
              </w:rPr>
            </w:pPr>
          </w:p>
        </w:tc>
        <w:tc>
          <w:tcPr>
            <w:tcW w:w="4041" w:type="dxa"/>
          </w:tcPr>
          <w:p w14:paraId="0BD92266" w14:textId="77777777" w:rsidR="008228B6" w:rsidRDefault="008228B6" w:rsidP="009C2842">
            <w:pPr>
              <w:jc w:val="both"/>
              <w:rPr>
                <w:sz w:val="24"/>
                <w:szCs w:val="24"/>
              </w:rPr>
            </w:pPr>
          </w:p>
        </w:tc>
        <w:tc>
          <w:tcPr>
            <w:tcW w:w="1843" w:type="dxa"/>
          </w:tcPr>
          <w:p w14:paraId="24096CC9" w14:textId="77777777" w:rsidR="008228B6" w:rsidRDefault="008228B6" w:rsidP="009C2842">
            <w:pPr>
              <w:jc w:val="both"/>
              <w:rPr>
                <w:sz w:val="24"/>
                <w:szCs w:val="24"/>
              </w:rPr>
            </w:pPr>
          </w:p>
        </w:tc>
        <w:tc>
          <w:tcPr>
            <w:tcW w:w="1428" w:type="dxa"/>
          </w:tcPr>
          <w:p w14:paraId="189F2AAC" w14:textId="77777777" w:rsidR="008228B6" w:rsidRDefault="008228B6" w:rsidP="009C2842">
            <w:pPr>
              <w:jc w:val="both"/>
              <w:rPr>
                <w:sz w:val="24"/>
                <w:szCs w:val="24"/>
              </w:rPr>
            </w:pPr>
          </w:p>
        </w:tc>
      </w:tr>
      <w:tr w:rsidR="008228B6" w14:paraId="5197DCDF" w14:textId="77777777" w:rsidTr="008228B6">
        <w:tc>
          <w:tcPr>
            <w:tcW w:w="2758" w:type="dxa"/>
          </w:tcPr>
          <w:p w14:paraId="5B97387A" w14:textId="77777777" w:rsidR="008228B6" w:rsidRDefault="008228B6" w:rsidP="009C2842">
            <w:pPr>
              <w:jc w:val="both"/>
              <w:rPr>
                <w:sz w:val="24"/>
                <w:szCs w:val="24"/>
              </w:rPr>
            </w:pPr>
          </w:p>
        </w:tc>
        <w:tc>
          <w:tcPr>
            <w:tcW w:w="4041" w:type="dxa"/>
          </w:tcPr>
          <w:p w14:paraId="535E8852" w14:textId="77777777" w:rsidR="008228B6" w:rsidRDefault="008228B6" w:rsidP="009C2842">
            <w:pPr>
              <w:jc w:val="both"/>
              <w:rPr>
                <w:sz w:val="24"/>
                <w:szCs w:val="24"/>
              </w:rPr>
            </w:pPr>
          </w:p>
        </w:tc>
        <w:tc>
          <w:tcPr>
            <w:tcW w:w="1843" w:type="dxa"/>
          </w:tcPr>
          <w:p w14:paraId="6CA0901F" w14:textId="77777777" w:rsidR="008228B6" w:rsidRDefault="008228B6" w:rsidP="009C2842">
            <w:pPr>
              <w:jc w:val="both"/>
              <w:rPr>
                <w:sz w:val="24"/>
                <w:szCs w:val="24"/>
              </w:rPr>
            </w:pPr>
          </w:p>
        </w:tc>
        <w:tc>
          <w:tcPr>
            <w:tcW w:w="1428" w:type="dxa"/>
          </w:tcPr>
          <w:p w14:paraId="66C5E966" w14:textId="77777777" w:rsidR="008228B6" w:rsidRDefault="008228B6" w:rsidP="009C2842">
            <w:pPr>
              <w:jc w:val="both"/>
              <w:rPr>
                <w:sz w:val="24"/>
                <w:szCs w:val="24"/>
              </w:rPr>
            </w:pPr>
          </w:p>
        </w:tc>
      </w:tr>
      <w:tr w:rsidR="008228B6" w14:paraId="102B5DD1" w14:textId="77777777" w:rsidTr="008228B6">
        <w:tc>
          <w:tcPr>
            <w:tcW w:w="2758" w:type="dxa"/>
          </w:tcPr>
          <w:p w14:paraId="4A0149A7" w14:textId="77777777" w:rsidR="008228B6" w:rsidRDefault="008228B6" w:rsidP="009C2842">
            <w:pPr>
              <w:jc w:val="both"/>
              <w:rPr>
                <w:sz w:val="24"/>
                <w:szCs w:val="24"/>
              </w:rPr>
            </w:pPr>
          </w:p>
        </w:tc>
        <w:tc>
          <w:tcPr>
            <w:tcW w:w="4041" w:type="dxa"/>
          </w:tcPr>
          <w:p w14:paraId="2E736210" w14:textId="77777777" w:rsidR="008228B6" w:rsidRDefault="008228B6" w:rsidP="009C2842">
            <w:pPr>
              <w:jc w:val="both"/>
              <w:rPr>
                <w:sz w:val="24"/>
                <w:szCs w:val="24"/>
              </w:rPr>
            </w:pPr>
          </w:p>
        </w:tc>
        <w:tc>
          <w:tcPr>
            <w:tcW w:w="1843" w:type="dxa"/>
          </w:tcPr>
          <w:p w14:paraId="1B85C3DA" w14:textId="77777777" w:rsidR="008228B6" w:rsidRDefault="008228B6" w:rsidP="009C2842">
            <w:pPr>
              <w:jc w:val="both"/>
              <w:rPr>
                <w:sz w:val="24"/>
                <w:szCs w:val="24"/>
              </w:rPr>
            </w:pPr>
          </w:p>
        </w:tc>
        <w:tc>
          <w:tcPr>
            <w:tcW w:w="1428" w:type="dxa"/>
          </w:tcPr>
          <w:p w14:paraId="75B732F8" w14:textId="77777777" w:rsidR="008228B6" w:rsidRDefault="008228B6" w:rsidP="009C2842">
            <w:pPr>
              <w:jc w:val="both"/>
              <w:rPr>
                <w:sz w:val="24"/>
                <w:szCs w:val="24"/>
              </w:rPr>
            </w:pPr>
          </w:p>
        </w:tc>
      </w:tr>
      <w:tr w:rsidR="008228B6" w14:paraId="3705AF39" w14:textId="77777777" w:rsidTr="008228B6">
        <w:tc>
          <w:tcPr>
            <w:tcW w:w="2758" w:type="dxa"/>
          </w:tcPr>
          <w:p w14:paraId="6ABAC901" w14:textId="77777777" w:rsidR="008228B6" w:rsidRDefault="008228B6" w:rsidP="009C2842">
            <w:pPr>
              <w:jc w:val="both"/>
              <w:rPr>
                <w:sz w:val="24"/>
                <w:szCs w:val="24"/>
              </w:rPr>
            </w:pPr>
          </w:p>
        </w:tc>
        <w:tc>
          <w:tcPr>
            <w:tcW w:w="4041" w:type="dxa"/>
          </w:tcPr>
          <w:p w14:paraId="1ABE2067" w14:textId="77777777" w:rsidR="008228B6" w:rsidRDefault="008228B6" w:rsidP="009C2842">
            <w:pPr>
              <w:jc w:val="both"/>
              <w:rPr>
                <w:sz w:val="24"/>
                <w:szCs w:val="24"/>
              </w:rPr>
            </w:pPr>
          </w:p>
        </w:tc>
        <w:tc>
          <w:tcPr>
            <w:tcW w:w="1843" w:type="dxa"/>
          </w:tcPr>
          <w:p w14:paraId="0AEDDE9F" w14:textId="77777777" w:rsidR="008228B6" w:rsidRDefault="008228B6" w:rsidP="009C2842">
            <w:pPr>
              <w:jc w:val="both"/>
              <w:rPr>
                <w:sz w:val="24"/>
                <w:szCs w:val="24"/>
              </w:rPr>
            </w:pPr>
          </w:p>
        </w:tc>
        <w:tc>
          <w:tcPr>
            <w:tcW w:w="1428" w:type="dxa"/>
          </w:tcPr>
          <w:p w14:paraId="62822D03" w14:textId="77777777" w:rsidR="008228B6" w:rsidRDefault="008228B6" w:rsidP="009C2842">
            <w:pPr>
              <w:jc w:val="both"/>
              <w:rPr>
                <w:sz w:val="24"/>
                <w:szCs w:val="24"/>
              </w:rPr>
            </w:pPr>
          </w:p>
        </w:tc>
      </w:tr>
      <w:tr w:rsidR="008228B6" w14:paraId="29042CA2" w14:textId="77777777" w:rsidTr="008228B6">
        <w:tc>
          <w:tcPr>
            <w:tcW w:w="2758" w:type="dxa"/>
          </w:tcPr>
          <w:p w14:paraId="701FDD18" w14:textId="77777777" w:rsidR="008228B6" w:rsidRDefault="008228B6" w:rsidP="009C2842">
            <w:pPr>
              <w:jc w:val="both"/>
              <w:rPr>
                <w:sz w:val="24"/>
                <w:szCs w:val="24"/>
              </w:rPr>
            </w:pPr>
          </w:p>
        </w:tc>
        <w:tc>
          <w:tcPr>
            <w:tcW w:w="4041" w:type="dxa"/>
          </w:tcPr>
          <w:p w14:paraId="1171D530" w14:textId="77777777" w:rsidR="008228B6" w:rsidRDefault="008228B6" w:rsidP="009C2842">
            <w:pPr>
              <w:jc w:val="both"/>
              <w:rPr>
                <w:sz w:val="24"/>
                <w:szCs w:val="24"/>
              </w:rPr>
            </w:pPr>
          </w:p>
        </w:tc>
        <w:tc>
          <w:tcPr>
            <w:tcW w:w="1843" w:type="dxa"/>
          </w:tcPr>
          <w:p w14:paraId="570C4277" w14:textId="77777777" w:rsidR="008228B6" w:rsidRDefault="008228B6" w:rsidP="009C2842">
            <w:pPr>
              <w:jc w:val="both"/>
              <w:rPr>
                <w:sz w:val="24"/>
                <w:szCs w:val="24"/>
              </w:rPr>
            </w:pPr>
          </w:p>
        </w:tc>
        <w:tc>
          <w:tcPr>
            <w:tcW w:w="1428" w:type="dxa"/>
          </w:tcPr>
          <w:p w14:paraId="0C5EB9A2" w14:textId="77777777" w:rsidR="008228B6" w:rsidRDefault="008228B6" w:rsidP="009C2842">
            <w:pPr>
              <w:jc w:val="both"/>
              <w:rPr>
                <w:sz w:val="24"/>
                <w:szCs w:val="24"/>
              </w:rPr>
            </w:pPr>
          </w:p>
        </w:tc>
      </w:tr>
      <w:tr w:rsidR="008228B6" w14:paraId="39B40D24" w14:textId="77777777" w:rsidTr="008228B6">
        <w:tc>
          <w:tcPr>
            <w:tcW w:w="2758" w:type="dxa"/>
          </w:tcPr>
          <w:p w14:paraId="2030FFD8" w14:textId="77777777" w:rsidR="008228B6" w:rsidRDefault="008228B6" w:rsidP="009C2842">
            <w:pPr>
              <w:jc w:val="both"/>
              <w:rPr>
                <w:sz w:val="24"/>
                <w:szCs w:val="24"/>
              </w:rPr>
            </w:pPr>
          </w:p>
        </w:tc>
        <w:tc>
          <w:tcPr>
            <w:tcW w:w="4041" w:type="dxa"/>
          </w:tcPr>
          <w:p w14:paraId="12D3D5C4" w14:textId="77777777" w:rsidR="008228B6" w:rsidRDefault="008228B6" w:rsidP="009C2842">
            <w:pPr>
              <w:jc w:val="both"/>
              <w:rPr>
                <w:sz w:val="24"/>
                <w:szCs w:val="24"/>
              </w:rPr>
            </w:pPr>
          </w:p>
        </w:tc>
        <w:tc>
          <w:tcPr>
            <w:tcW w:w="1843" w:type="dxa"/>
          </w:tcPr>
          <w:p w14:paraId="63BC80F0" w14:textId="77777777" w:rsidR="008228B6" w:rsidRDefault="008228B6" w:rsidP="009C2842">
            <w:pPr>
              <w:jc w:val="both"/>
              <w:rPr>
                <w:sz w:val="24"/>
                <w:szCs w:val="24"/>
              </w:rPr>
            </w:pPr>
          </w:p>
        </w:tc>
        <w:tc>
          <w:tcPr>
            <w:tcW w:w="1428" w:type="dxa"/>
          </w:tcPr>
          <w:p w14:paraId="51AB74FE" w14:textId="77777777" w:rsidR="008228B6" w:rsidRDefault="008228B6" w:rsidP="009C2842">
            <w:pPr>
              <w:jc w:val="both"/>
              <w:rPr>
                <w:sz w:val="24"/>
                <w:szCs w:val="24"/>
              </w:rPr>
            </w:pPr>
          </w:p>
        </w:tc>
      </w:tr>
      <w:tr w:rsidR="008228B6" w14:paraId="4AEEEC38" w14:textId="77777777" w:rsidTr="008228B6">
        <w:tc>
          <w:tcPr>
            <w:tcW w:w="2758" w:type="dxa"/>
          </w:tcPr>
          <w:p w14:paraId="4B68E1E3" w14:textId="77777777" w:rsidR="008228B6" w:rsidRDefault="008228B6" w:rsidP="009C2842">
            <w:pPr>
              <w:jc w:val="both"/>
              <w:rPr>
                <w:sz w:val="24"/>
                <w:szCs w:val="24"/>
              </w:rPr>
            </w:pPr>
          </w:p>
        </w:tc>
        <w:tc>
          <w:tcPr>
            <w:tcW w:w="4041" w:type="dxa"/>
          </w:tcPr>
          <w:p w14:paraId="11AEAA11" w14:textId="77777777" w:rsidR="008228B6" w:rsidRDefault="008228B6" w:rsidP="009C2842">
            <w:pPr>
              <w:jc w:val="both"/>
              <w:rPr>
                <w:sz w:val="24"/>
                <w:szCs w:val="24"/>
              </w:rPr>
            </w:pPr>
          </w:p>
        </w:tc>
        <w:tc>
          <w:tcPr>
            <w:tcW w:w="1843" w:type="dxa"/>
          </w:tcPr>
          <w:p w14:paraId="74BF1787" w14:textId="77777777" w:rsidR="008228B6" w:rsidRDefault="008228B6" w:rsidP="009C2842">
            <w:pPr>
              <w:jc w:val="both"/>
              <w:rPr>
                <w:sz w:val="24"/>
                <w:szCs w:val="24"/>
              </w:rPr>
            </w:pPr>
          </w:p>
        </w:tc>
        <w:tc>
          <w:tcPr>
            <w:tcW w:w="1428" w:type="dxa"/>
          </w:tcPr>
          <w:p w14:paraId="61F68F93" w14:textId="77777777" w:rsidR="008228B6" w:rsidRDefault="008228B6" w:rsidP="009C2842">
            <w:pPr>
              <w:jc w:val="both"/>
              <w:rPr>
                <w:sz w:val="24"/>
                <w:szCs w:val="24"/>
              </w:rPr>
            </w:pPr>
          </w:p>
        </w:tc>
      </w:tr>
      <w:tr w:rsidR="008228B6" w14:paraId="204B9C77" w14:textId="77777777" w:rsidTr="008228B6">
        <w:tc>
          <w:tcPr>
            <w:tcW w:w="2758" w:type="dxa"/>
          </w:tcPr>
          <w:p w14:paraId="4AE8F6D0" w14:textId="77777777" w:rsidR="008228B6" w:rsidRDefault="008228B6" w:rsidP="009C2842">
            <w:pPr>
              <w:jc w:val="both"/>
              <w:rPr>
                <w:sz w:val="24"/>
                <w:szCs w:val="24"/>
              </w:rPr>
            </w:pPr>
          </w:p>
        </w:tc>
        <w:tc>
          <w:tcPr>
            <w:tcW w:w="4041" w:type="dxa"/>
          </w:tcPr>
          <w:p w14:paraId="66515490" w14:textId="77777777" w:rsidR="008228B6" w:rsidRDefault="008228B6" w:rsidP="009C2842">
            <w:pPr>
              <w:jc w:val="both"/>
              <w:rPr>
                <w:sz w:val="24"/>
                <w:szCs w:val="24"/>
              </w:rPr>
            </w:pPr>
          </w:p>
        </w:tc>
        <w:tc>
          <w:tcPr>
            <w:tcW w:w="1843" w:type="dxa"/>
          </w:tcPr>
          <w:p w14:paraId="592611B2" w14:textId="77777777" w:rsidR="008228B6" w:rsidRDefault="008228B6" w:rsidP="009C2842">
            <w:pPr>
              <w:jc w:val="both"/>
              <w:rPr>
                <w:sz w:val="24"/>
                <w:szCs w:val="24"/>
              </w:rPr>
            </w:pPr>
          </w:p>
        </w:tc>
        <w:tc>
          <w:tcPr>
            <w:tcW w:w="1428" w:type="dxa"/>
          </w:tcPr>
          <w:p w14:paraId="2481BD65" w14:textId="77777777" w:rsidR="008228B6" w:rsidRDefault="008228B6" w:rsidP="009C2842">
            <w:pPr>
              <w:jc w:val="both"/>
              <w:rPr>
                <w:sz w:val="24"/>
                <w:szCs w:val="24"/>
              </w:rPr>
            </w:pPr>
          </w:p>
        </w:tc>
      </w:tr>
      <w:tr w:rsidR="008228B6" w14:paraId="230E743C" w14:textId="77777777" w:rsidTr="008228B6">
        <w:tc>
          <w:tcPr>
            <w:tcW w:w="2758" w:type="dxa"/>
          </w:tcPr>
          <w:p w14:paraId="0FBE53BB" w14:textId="77777777" w:rsidR="008228B6" w:rsidRDefault="008228B6" w:rsidP="009C2842">
            <w:pPr>
              <w:jc w:val="both"/>
              <w:rPr>
                <w:sz w:val="24"/>
                <w:szCs w:val="24"/>
              </w:rPr>
            </w:pPr>
          </w:p>
        </w:tc>
        <w:tc>
          <w:tcPr>
            <w:tcW w:w="4041" w:type="dxa"/>
          </w:tcPr>
          <w:p w14:paraId="139EDFE3" w14:textId="77777777" w:rsidR="008228B6" w:rsidRDefault="008228B6" w:rsidP="009C2842">
            <w:pPr>
              <w:jc w:val="both"/>
              <w:rPr>
                <w:sz w:val="24"/>
                <w:szCs w:val="24"/>
              </w:rPr>
            </w:pPr>
          </w:p>
        </w:tc>
        <w:tc>
          <w:tcPr>
            <w:tcW w:w="1843" w:type="dxa"/>
          </w:tcPr>
          <w:p w14:paraId="50FFCEB9" w14:textId="77777777" w:rsidR="008228B6" w:rsidRDefault="008228B6" w:rsidP="009C2842">
            <w:pPr>
              <w:jc w:val="both"/>
              <w:rPr>
                <w:sz w:val="24"/>
                <w:szCs w:val="24"/>
              </w:rPr>
            </w:pPr>
          </w:p>
        </w:tc>
        <w:tc>
          <w:tcPr>
            <w:tcW w:w="1428" w:type="dxa"/>
          </w:tcPr>
          <w:p w14:paraId="00AA5F16" w14:textId="77777777" w:rsidR="008228B6" w:rsidRDefault="008228B6" w:rsidP="009C2842">
            <w:pPr>
              <w:jc w:val="both"/>
              <w:rPr>
                <w:sz w:val="24"/>
                <w:szCs w:val="24"/>
              </w:rPr>
            </w:pPr>
          </w:p>
        </w:tc>
      </w:tr>
      <w:tr w:rsidR="008228B6" w14:paraId="42F0EBD6" w14:textId="77777777" w:rsidTr="008228B6">
        <w:tc>
          <w:tcPr>
            <w:tcW w:w="2758" w:type="dxa"/>
          </w:tcPr>
          <w:p w14:paraId="7C8DDFD6" w14:textId="77777777" w:rsidR="008228B6" w:rsidRDefault="008228B6" w:rsidP="009C2842">
            <w:pPr>
              <w:jc w:val="both"/>
              <w:rPr>
                <w:sz w:val="24"/>
                <w:szCs w:val="24"/>
              </w:rPr>
            </w:pPr>
          </w:p>
        </w:tc>
        <w:tc>
          <w:tcPr>
            <w:tcW w:w="4041" w:type="dxa"/>
          </w:tcPr>
          <w:p w14:paraId="69D1095E" w14:textId="77777777" w:rsidR="008228B6" w:rsidRDefault="008228B6" w:rsidP="009C2842">
            <w:pPr>
              <w:jc w:val="both"/>
              <w:rPr>
                <w:sz w:val="24"/>
                <w:szCs w:val="24"/>
              </w:rPr>
            </w:pPr>
          </w:p>
        </w:tc>
        <w:tc>
          <w:tcPr>
            <w:tcW w:w="1843" w:type="dxa"/>
          </w:tcPr>
          <w:p w14:paraId="13613DAF" w14:textId="77777777" w:rsidR="008228B6" w:rsidRDefault="008228B6" w:rsidP="009C2842">
            <w:pPr>
              <w:jc w:val="both"/>
              <w:rPr>
                <w:sz w:val="24"/>
                <w:szCs w:val="24"/>
              </w:rPr>
            </w:pPr>
          </w:p>
        </w:tc>
        <w:tc>
          <w:tcPr>
            <w:tcW w:w="1428" w:type="dxa"/>
          </w:tcPr>
          <w:p w14:paraId="14881095" w14:textId="77777777" w:rsidR="008228B6" w:rsidRDefault="008228B6" w:rsidP="009C2842">
            <w:pPr>
              <w:jc w:val="both"/>
              <w:rPr>
                <w:sz w:val="24"/>
                <w:szCs w:val="24"/>
              </w:rPr>
            </w:pPr>
          </w:p>
        </w:tc>
      </w:tr>
      <w:tr w:rsidR="008228B6" w14:paraId="76DDF43D" w14:textId="77777777" w:rsidTr="008228B6">
        <w:tc>
          <w:tcPr>
            <w:tcW w:w="2758" w:type="dxa"/>
          </w:tcPr>
          <w:p w14:paraId="2F944410" w14:textId="77777777" w:rsidR="008228B6" w:rsidRDefault="008228B6" w:rsidP="009C2842">
            <w:pPr>
              <w:jc w:val="both"/>
              <w:rPr>
                <w:sz w:val="24"/>
                <w:szCs w:val="24"/>
              </w:rPr>
            </w:pPr>
          </w:p>
        </w:tc>
        <w:tc>
          <w:tcPr>
            <w:tcW w:w="4041" w:type="dxa"/>
          </w:tcPr>
          <w:p w14:paraId="6603F30D" w14:textId="77777777" w:rsidR="008228B6" w:rsidRDefault="008228B6" w:rsidP="009C2842">
            <w:pPr>
              <w:jc w:val="both"/>
              <w:rPr>
                <w:sz w:val="24"/>
                <w:szCs w:val="24"/>
              </w:rPr>
            </w:pPr>
          </w:p>
        </w:tc>
        <w:tc>
          <w:tcPr>
            <w:tcW w:w="1843" w:type="dxa"/>
          </w:tcPr>
          <w:p w14:paraId="40902060" w14:textId="77777777" w:rsidR="008228B6" w:rsidRDefault="008228B6" w:rsidP="009C2842">
            <w:pPr>
              <w:jc w:val="both"/>
              <w:rPr>
                <w:sz w:val="24"/>
                <w:szCs w:val="24"/>
              </w:rPr>
            </w:pPr>
          </w:p>
        </w:tc>
        <w:tc>
          <w:tcPr>
            <w:tcW w:w="1428" w:type="dxa"/>
          </w:tcPr>
          <w:p w14:paraId="7436D6DE" w14:textId="77777777" w:rsidR="008228B6" w:rsidRDefault="008228B6" w:rsidP="009C2842">
            <w:pPr>
              <w:jc w:val="both"/>
              <w:rPr>
                <w:sz w:val="24"/>
                <w:szCs w:val="24"/>
              </w:rPr>
            </w:pPr>
          </w:p>
        </w:tc>
      </w:tr>
      <w:tr w:rsidR="008228B6" w14:paraId="1A95CA04" w14:textId="77777777" w:rsidTr="008228B6">
        <w:tc>
          <w:tcPr>
            <w:tcW w:w="2758" w:type="dxa"/>
          </w:tcPr>
          <w:p w14:paraId="3BEFB016" w14:textId="77777777" w:rsidR="008228B6" w:rsidRDefault="008228B6" w:rsidP="009C2842">
            <w:pPr>
              <w:jc w:val="both"/>
              <w:rPr>
                <w:sz w:val="24"/>
                <w:szCs w:val="24"/>
              </w:rPr>
            </w:pPr>
          </w:p>
        </w:tc>
        <w:tc>
          <w:tcPr>
            <w:tcW w:w="4041" w:type="dxa"/>
          </w:tcPr>
          <w:p w14:paraId="7543136E" w14:textId="77777777" w:rsidR="008228B6" w:rsidRDefault="008228B6" w:rsidP="009C2842">
            <w:pPr>
              <w:jc w:val="both"/>
              <w:rPr>
                <w:sz w:val="24"/>
                <w:szCs w:val="24"/>
              </w:rPr>
            </w:pPr>
          </w:p>
        </w:tc>
        <w:tc>
          <w:tcPr>
            <w:tcW w:w="1843" w:type="dxa"/>
          </w:tcPr>
          <w:p w14:paraId="294D6231" w14:textId="77777777" w:rsidR="008228B6" w:rsidRDefault="008228B6" w:rsidP="009C2842">
            <w:pPr>
              <w:jc w:val="both"/>
              <w:rPr>
                <w:sz w:val="24"/>
                <w:szCs w:val="24"/>
              </w:rPr>
            </w:pPr>
          </w:p>
        </w:tc>
        <w:tc>
          <w:tcPr>
            <w:tcW w:w="1428" w:type="dxa"/>
          </w:tcPr>
          <w:p w14:paraId="18BCB5C3" w14:textId="77777777" w:rsidR="008228B6" w:rsidRDefault="008228B6" w:rsidP="009C2842">
            <w:pPr>
              <w:jc w:val="both"/>
              <w:rPr>
                <w:sz w:val="24"/>
                <w:szCs w:val="24"/>
              </w:rPr>
            </w:pPr>
          </w:p>
        </w:tc>
      </w:tr>
      <w:tr w:rsidR="008228B6" w14:paraId="1440FE2A" w14:textId="77777777" w:rsidTr="008228B6">
        <w:tc>
          <w:tcPr>
            <w:tcW w:w="2758" w:type="dxa"/>
          </w:tcPr>
          <w:p w14:paraId="7F73BC90" w14:textId="77777777" w:rsidR="008228B6" w:rsidRDefault="008228B6" w:rsidP="009C2842">
            <w:pPr>
              <w:jc w:val="both"/>
              <w:rPr>
                <w:sz w:val="24"/>
                <w:szCs w:val="24"/>
              </w:rPr>
            </w:pPr>
          </w:p>
        </w:tc>
        <w:tc>
          <w:tcPr>
            <w:tcW w:w="4041" w:type="dxa"/>
          </w:tcPr>
          <w:p w14:paraId="1615DA99" w14:textId="77777777" w:rsidR="008228B6" w:rsidRDefault="008228B6" w:rsidP="009C2842">
            <w:pPr>
              <w:jc w:val="both"/>
              <w:rPr>
                <w:sz w:val="24"/>
                <w:szCs w:val="24"/>
              </w:rPr>
            </w:pPr>
          </w:p>
        </w:tc>
        <w:tc>
          <w:tcPr>
            <w:tcW w:w="1843" w:type="dxa"/>
          </w:tcPr>
          <w:p w14:paraId="5F6FE3D7" w14:textId="77777777" w:rsidR="008228B6" w:rsidRDefault="008228B6" w:rsidP="009C2842">
            <w:pPr>
              <w:jc w:val="both"/>
              <w:rPr>
                <w:sz w:val="24"/>
                <w:szCs w:val="24"/>
              </w:rPr>
            </w:pPr>
          </w:p>
        </w:tc>
        <w:tc>
          <w:tcPr>
            <w:tcW w:w="1428" w:type="dxa"/>
          </w:tcPr>
          <w:p w14:paraId="62849B26" w14:textId="77777777" w:rsidR="008228B6" w:rsidRDefault="008228B6" w:rsidP="009C2842">
            <w:pPr>
              <w:jc w:val="both"/>
              <w:rPr>
                <w:sz w:val="24"/>
                <w:szCs w:val="24"/>
              </w:rPr>
            </w:pPr>
          </w:p>
        </w:tc>
      </w:tr>
      <w:tr w:rsidR="008228B6" w14:paraId="4C756D7C" w14:textId="77777777" w:rsidTr="008228B6">
        <w:tc>
          <w:tcPr>
            <w:tcW w:w="2758" w:type="dxa"/>
          </w:tcPr>
          <w:p w14:paraId="1C634051" w14:textId="77777777" w:rsidR="008228B6" w:rsidRDefault="008228B6" w:rsidP="009C2842">
            <w:pPr>
              <w:jc w:val="both"/>
              <w:rPr>
                <w:sz w:val="24"/>
                <w:szCs w:val="24"/>
              </w:rPr>
            </w:pPr>
          </w:p>
        </w:tc>
        <w:tc>
          <w:tcPr>
            <w:tcW w:w="4041" w:type="dxa"/>
          </w:tcPr>
          <w:p w14:paraId="26A7199A" w14:textId="77777777" w:rsidR="008228B6" w:rsidRDefault="008228B6" w:rsidP="009C2842">
            <w:pPr>
              <w:jc w:val="both"/>
              <w:rPr>
                <w:sz w:val="24"/>
                <w:szCs w:val="24"/>
              </w:rPr>
            </w:pPr>
          </w:p>
        </w:tc>
        <w:tc>
          <w:tcPr>
            <w:tcW w:w="1843" w:type="dxa"/>
          </w:tcPr>
          <w:p w14:paraId="738DE8EE" w14:textId="77777777" w:rsidR="008228B6" w:rsidRDefault="008228B6" w:rsidP="009C2842">
            <w:pPr>
              <w:jc w:val="both"/>
              <w:rPr>
                <w:sz w:val="24"/>
                <w:szCs w:val="24"/>
              </w:rPr>
            </w:pPr>
          </w:p>
        </w:tc>
        <w:tc>
          <w:tcPr>
            <w:tcW w:w="1428" w:type="dxa"/>
          </w:tcPr>
          <w:p w14:paraId="262DF750" w14:textId="77777777" w:rsidR="008228B6" w:rsidRDefault="008228B6" w:rsidP="009C2842">
            <w:pPr>
              <w:jc w:val="both"/>
              <w:rPr>
                <w:sz w:val="24"/>
                <w:szCs w:val="24"/>
              </w:rPr>
            </w:pPr>
          </w:p>
        </w:tc>
      </w:tr>
      <w:tr w:rsidR="008228B6" w14:paraId="5D38A754" w14:textId="77777777" w:rsidTr="008228B6">
        <w:tc>
          <w:tcPr>
            <w:tcW w:w="2758" w:type="dxa"/>
          </w:tcPr>
          <w:p w14:paraId="4FF61B71" w14:textId="77777777" w:rsidR="008228B6" w:rsidRDefault="008228B6" w:rsidP="009C2842">
            <w:pPr>
              <w:jc w:val="both"/>
              <w:rPr>
                <w:sz w:val="24"/>
                <w:szCs w:val="24"/>
              </w:rPr>
            </w:pPr>
          </w:p>
        </w:tc>
        <w:tc>
          <w:tcPr>
            <w:tcW w:w="4041" w:type="dxa"/>
          </w:tcPr>
          <w:p w14:paraId="2F879F62" w14:textId="77777777" w:rsidR="008228B6" w:rsidRDefault="008228B6" w:rsidP="009C2842">
            <w:pPr>
              <w:jc w:val="both"/>
              <w:rPr>
                <w:sz w:val="24"/>
                <w:szCs w:val="24"/>
              </w:rPr>
            </w:pPr>
          </w:p>
        </w:tc>
        <w:tc>
          <w:tcPr>
            <w:tcW w:w="1843" w:type="dxa"/>
          </w:tcPr>
          <w:p w14:paraId="00FA4A92" w14:textId="77777777" w:rsidR="008228B6" w:rsidRDefault="008228B6" w:rsidP="009C2842">
            <w:pPr>
              <w:jc w:val="both"/>
              <w:rPr>
                <w:sz w:val="24"/>
                <w:szCs w:val="24"/>
              </w:rPr>
            </w:pPr>
          </w:p>
        </w:tc>
        <w:tc>
          <w:tcPr>
            <w:tcW w:w="1428" w:type="dxa"/>
          </w:tcPr>
          <w:p w14:paraId="1D0B7FF5" w14:textId="77777777" w:rsidR="008228B6" w:rsidRDefault="008228B6" w:rsidP="009C2842">
            <w:pPr>
              <w:jc w:val="both"/>
              <w:rPr>
                <w:sz w:val="24"/>
                <w:szCs w:val="24"/>
              </w:rPr>
            </w:pPr>
          </w:p>
        </w:tc>
      </w:tr>
      <w:tr w:rsidR="008228B6" w14:paraId="641EB9D7" w14:textId="77777777" w:rsidTr="008228B6">
        <w:tc>
          <w:tcPr>
            <w:tcW w:w="2758" w:type="dxa"/>
          </w:tcPr>
          <w:p w14:paraId="6178383D" w14:textId="77777777" w:rsidR="008228B6" w:rsidRDefault="008228B6" w:rsidP="009C2842">
            <w:pPr>
              <w:jc w:val="both"/>
              <w:rPr>
                <w:sz w:val="24"/>
                <w:szCs w:val="24"/>
              </w:rPr>
            </w:pPr>
          </w:p>
        </w:tc>
        <w:tc>
          <w:tcPr>
            <w:tcW w:w="4041" w:type="dxa"/>
          </w:tcPr>
          <w:p w14:paraId="5C1261E9" w14:textId="77777777" w:rsidR="008228B6" w:rsidRDefault="008228B6" w:rsidP="009C2842">
            <w:pPr>
              <w:jc w:val="both"/>
              <w:rPr>
                <w:sz w:val="24"/>
                <w:szCs w:val="24"/>
              </w:rPr>
            </w:pPr>
          </w:p>
        </w:tc>
        <w:tc>
          <w:tcPr>
            <w:tcW w:w="1843" w:type="dxa"/>
          </w:tcPr>
          <w:p w14:paraId="48431B1C" w14:textId="77777777" w:rsidR="008228B6" w:rsidRDefault="008228B6" w:rsidP="009C2842">
            <w:pPr>
              <w:jc w:val="both"/>
              <w:rPr>
                <w:sz w:val="24"/>
                <w:szCs w:val="24"/>
              </w:rPr>
            </w:pPr>
          </w:p>
        </w:tc>
        <w:tc>
          <w:tcPr>
            <w:tcW w:w="1428" w:type="dxa"/>
          </w:tcPr>
          <w:p w14:paraId="5173D77D" w14:textId="77777777" w:rsidR="008228B6" w:rsidRDefault="008228B6" w:rsidP="009C2842">
            <w:pPr>
              <w:jc w:val="both"/>
              <w:rPr>
                <w:sz w:val="24"/>
                <w:szCs w:val="24"/>
              </w:rPr>
            </w:pPr>
          </w:p>
        </w:tc>
      </w:tr>
      <w:tr w:rsidR="008228B6" w14:paraId="2F60C6CE" w14:textId="77777777" w:rsidTr="001C20D8">
        <w:tc>
          <w:tcPr>
            <w:tcW w:w="8642" w:type="dxa"/>
            <w:gridSpan w:val="3"/>
          </w:tcPr>
          <w:p w14:paraId="09CC485F" w14:textId="77777777" w:rsidR="008228B6" w:rsidRDefault="008228B6" w:rsidP="009C2842">
            <w:pPr>
              <w:jc w:val="both"/>
              <w:rPr>
                <w:sz w:val="24"/>
                <w:szCs w:val="24"/>
              </w:rPr>
            </w:pPr>
            <w:r>
              <w:rPr>
                <w:sz w:val="24"/>
                <w:szCs w:val="24"/>
              </w:rPr>
              <w:t>Total</w:t>
            </w:r>
          </w:p>
        </w:tc>
        <w:tc>
          <w:tcPr>
            <w:tcW w:w="1428" w:type="dxa"/>
          </w:tcPr>
          <w:p w14:paraId="7D012120" w14:textId="77777777" w:rsidR="008228B6" w:rsidRDefault="008228B6" w:rsidP="009C2842">
            <w:pPr>
              <w:jc w:val="both"/>
              <w:rPr>
                <w:sz w:val="24"/>
                <w:szCs w:val="24"/>
              </w:rPr>
            </w:pPr>
          </w:p>
        </w:tc>
      </w:tr>
    </w:tbl>
    <w:p w14:paraId="2EB7A22E" w14:textId="77777777" w:rsidR="00962C89" w:rsidRDefault="00962C89" w:rsidP="009C2842">
      <w:pPr>
        <w:spacing w:after="0"/>
        <w:jc w:val="both"/>
        <w:rPr>
          <w:sz w:val="24"/>
          <w:szCs w:val="24"/>
        </w:rPr>
      </w:pPr>
    </w:p>
    <w:p w14:paraId="55D59447" w14:textId="77777777" w:rsidR="008228B6" w:rsidRDefault="008228B6" w:rsidP="009C2842">
      <w:pPr>
        <w:spacing w:after="0"/>
        <w:jc w:val="both"/>
        <w:rPr>
          <w:sz w:val="24"/>
          <w:szCs w:val="24"/>
        </w:rPr>
      </w:pPr>
    </w:p>
    <w:p w14:paraId="7DA65243" w14:textId="77777777" w:rsidR="008228B6" w:rsidRDefault="008228B6" w:rsidP="009C2842">
      <w:pPr>
        <w:spacing w:after="0"/>
        <w:jc w:val="both"/>
        <w:rPr>
          <w:sz w:val="24"/>
          <w:szCs w:val="24"/>
        </w:rPr>
      </w:pPr>
    </w:p>
    <w:p w14:paraId="70AED8CF" w14:textId="77777777" w:rsidR="008228B6" w:rsidRDefault="008228B6" w:rsidP="009C2842">
      <w:pPr>
        <w:spacing w:after="0"/>
        <w:jc w:val="both"/>
        <w:rPr>
          <w:sz w:val="24"/>
          <w:szCs w:val="24"/>
        </w:rPr>
      </w:pPr>
    </w:p>
    <w:p w14:paraId="7EC082CB" w14:textId="77777777" w:rsidR="008228B6" w:rsidRDefault="008228B6" w:rsidP="009C2842">
      <w:pPr>
        <w:spacing w:after="0"/>
        <w:jc w:val="both"/>
        <w:rPr>
          <w:sz w:val="24"/>
          <w:szCs w:val="24"/>
        </w:rPr>
      </w:pPr>
    </w:p>
    <w:p w14:paraId="3A66A0DB" w14:textId="77777777" w:rsidR="008228B6" w:rsidRDefault="008228B6" w:rsidP="009C2842">
      <w:pPr>
        <w:spacing w:after="0"/>
        <w:jc w:val="both"/>
        <w:rPr>
          <w:sz w:val="24"/>
          <w:szCs w:val="24"/>
        </w:rPr>
      </w:pPr>
    </w:p>
    <w:p w14:paraId="0E35B5D2" w14:textId="77777777" w:rsidR="008228B6" w:rsidRDefault="008228B6" w:rsidP="009C2842">
      <w:pPr>
        <w:spacing w:after="0"/>
        <w:jc w:val="both"/>
        <w:rPr>
          <w:sz w:val="24"/>
          <w:szCs w:val="24"/>
        </w:rPr>
      </w:pPr>
    </w:p>
    <w:p w14:paraId="3D8CFEF9" w14:textId="77777777" w:rsidR="008228B6" w:rsidRDefault="008228B6" w:rsidP="009C2842">
      <w:pPr>
        <w:spacing w:after="0"/>
        <w:jc w:val="both"/>
        <w:rPr>
          <w:sz w:val="24"/>
          <w:szCs w:val="24"/>
        </w:rPr>
      </w:pPr>
    </w:p>
    <w:p w14:paraId="651E6D72" w14:textId="77777777" w:rsidR="008228B6" w:rsidRDefault="008228B6" w:rsidP="009C2842">
      <w:pPr>
        <w:spacing w:after="0"/>
        <w:jc w:val="both"/>
        <w:rPr>
          <w:sz w:val="24"/>
          <w:szCs w:val="24"/>
        </w:rPr>
      </w:pPr>
    </w:p>
    <w:p w14:paraId="5B59AA32" w14:textId="77777777" w:rsidR="008228B6" w:rsidRDefault="008228B6" w:rsidP="009C2842">
      <w:pPr>
        <w:spacing w:after="0"/>
        <w:jc w:val="both"/>
        <w:rPr>
          <w:sz w:val="24"/>
          <w:szCs w:val="24"/>
        </w:rPr>
      </w:pPr>
    </w:p>
    <w:p w14:paraId="19E31CB4" w14:textId="77777777" w:rsidR="008228B6" w:rsidRDefault="008228B6" w:rsidP="009C2842">
      <w:pPr>
        <w:spacing w:after="0"/>
        <w:jc w:val="both"/>
        <w:rPr>
          <w:sz w:val="24"/>
          <w:szCs w:val="24"/>
        </w:rPr>
      </w:pPr>
    </w:p>
    <w:p w14:paraId="38D0E561" w14:textId="77777777" w:rsidR="008228B6" w:rsidRDefault="008228B6" w:rsidP="009C2842">
      <w:pPr>
        <w:spacing w:after="0"/>
        <w:jc w:val="both"/>
        <w:rPr>
          <w:sz w:val="24"/>
          <w:szCs w:val="24"/>
        </w:rPr>
      </w:pPr>
    </w:p>
    <w:p w14:paraId="40FC98B9" w14:textId="77777777" w:rsidR="008228B6" w:rsidRDefault="008228B6" w:rsidP="009C2842">
      <w:pPr>
        <w:spacing w:after="0"/>
        <w:jc w:val="both"/>
        <w:rPr>
          <w:sz w:val="24"/>
          <w:szCs w:val="24"/>
        </w:rPr>
      </w:pPr>
    </w:p>
    <w:p w14:paraId="357BCCEC" w14:textId="77777777" w:rsidR="008228B6" w:rsidRDefault="008228B6" w:rsidP="009C2842">
      <w:pPr>
        <w:spacing w:after="0"/>
        <w:jc w:val="both"/>
        <w:rPr>
          <w:sz w:val="24"/>
          <w:szCs w:val="24"/>
        </w:rPr>
      </w:pPr>
    </w:p>
    <w:p w14:paraId="697139CC" w14:textId="77777777" w:rsidR="008228B6" w:rsidRDefault="008228B6" w:rsidP="009C2842">
      <w:pPr>
        <w:spacing w:after="0"/>
        <w:jc w:val="both"/>
        <w:rPr>
          <w:sz w:val="24"/>
          <w:szCs w:val="24"/>
        </w:rPr>
      </w:pPr>
    </w:p>
    <w:p w14:paraId="37C32C90" w14:textId="77777777" w:rsidR="008228B6" w:rsidRDefault="008228B6" w:rsidP="009C2842">
      <w:pPr>
        <w:spacing w:after="0"/>
        <w:jc w:val="both"/>
        <w:rPr>
          <w:sz w:val="24"/>
          <w:szCs w:val="24"/>
        </w:rPr>
      </w:pPr>
    </w:p>
    <w:p w14:paraId="559167E7" w14:textId="77777777" w:rsidR="008228B6" w:rsidRDefault="008228B6" w:rsidP="009C2842">
      <w:pPr>
        <w:spacing w:after="0"/>
        <w:jc w:val="both"/>
        <w:rPr>
          <w:sz w:val="24"/>
          <w:szCs w:val="24"/>
        </w:rPr>
      </w:pPr>
    </w:p>
    <w:p w14:paraId="464BEFB8" w14:textId="77777777" w:rsidR="008228B6" w:rsidRDefault="008228B6" w:rsidP="009C2842">
      <w:pPr>
        <w:spacing w:after="0"/>
        <w:jc w:val="both"/>
        <w:rPr>
          <w:sz w:val="24"/>
          <w:szCs w:val="24"/>
        </w:rPr>
      </w:pPr>
    </w:p>
    <w:p w14:paraId="6A3847C6" w14:textId="77777777" w:rsidR="008228B6" w:rsidRDefault="008228B6" w:rsidP="009C2842">
      <w:pPr>
        <w:spacing w:after="0"/>
        <w:jc w:val="both"/>
        <w:rPr>
          <w:sz w:val="24"/>
          <w:szCs w:val="24"/>
        </w:rPr>
      </w:pPr>
    </w:p>
    <w:p w14:paraId="0C266048" w14:textId="77777777" w:rsidR="008228B6" w:rsidRPr="00F52BEB" w:rsidRDefault="008228B6" w:rsidP="008228B6">
      <w:pPr>
        <w:spacing w:after="0"/>
        <w:ind w:firstLine="1701"/>
        <w:jc w:val="center"/>
        <w:rPr>
          <w:b/>
          <w:sz w:val="40"/>
          <w:szCs w:val="40"/>
        </w:rPr>
      </w:pPr>
      <w:r w:rsidRPr="00F52BEB">
        <w:rPr>
          <w:b/>
          <w:sz w:val="40"/>
          <w:szCs w:val="40"/>
        </w:rPr>
        <w:t>ANEXO I</w:t>
      </w:r>
      <w:r>
        <w:rPr>
          <w:b/>
          <w:sz w:val="40"/>
          <w:szCs w:val="40"/>
        </w:rPr>
        <w:t>II</w:t>
      </w:r>
    </w:p>
    <w:p w14:paraId="37486C78" w14:textId="77777777" w:rsidR="008228B6" w:rsidRDefault="008228B6" w:rsidP="008228B6">
      <w:pPr>
        <w:spacing w:after="0"/>
        <w:jc w:val="both"/>
        <w:rPr>
          <w:sz w:val="24"/>
          <w:szCs w:val="24"/>
        </w:rPr>
      </w:pPr>
    </w:p>
    <w:p w14:paraId="707607EA" w14:textId="77777777" w:rsidR="008228B6" w:rsidRDefault="008228B6" w:rsidP="009C2842">
      <w:pPr>
        <w:spacing w:after="0"/>
        <w:jc w:val="both"/>
      </w:pPr>
      <w:r>
        <w:t>Notificação de Inconformidade Contábil – NIC                                                                      001/2018</w:t>
      </w:r>
    </w:p>
    <w:p w14:paraId="7B1A916B" w14:textId="77777777" w:rsidR="008228B6" w:rsidRDefault="008228B6" w:rsidP="009C2842">
      <w:pPr>
        <w:spacing w:after="0"/>
        <w:jc w:val="both"/>
      </w:pPr>
    </w:p>
    <w:p w14:paraId="4549A7FD" w14:textId="77777777" w:rsidR="008228B6" w:rsidRDefault="008228B6" w:rsidP="009C2842">
      <w:pPr>
        <w:spacing w:after="0"/>
        <w:jc w:val="both"/>
      </w:pPr>
    </w:p>
    <w:p w14:paraId="35BE60F7" w14:textId="77777777" w:rsidR="008228B6" w:rsidRDefault="008228B6" w:rsidP="009C2842">
      <w:pPr>
        <w:spacing w:after="0"/>
        <w:jc w:val="both"/>
      </w:pPr>
      <w:r>
        <w:t>Prefeitura Municipal de Rondônia</w:t>
      </w:r>
    </w:p>
    <w:p w14:paraId="639AA537" w14:textId="77777777" w:rsidR="008228B6" w:rsidRDefault="008228B6" w:rsidP="009C2842">
      <w:pPr>
        <w:spacing w:after="0"/>
        <w:jc w:val="both"/>
      </w:pPr>
      <w:r>
        <w:t>Gestor da entidade</w:t>
      </w:r>
    </w:p>
    <w:p w14:paraId="3EC125BE" w14:textId="77777777" w:rsidR="008228B6" w:rsidRDefault="008228B6" w:rsidP="009C2842">
      <w:pPr>
        <w:spacing w:after="0"/>
        <w:jc w:val="both"/>
      </w:pPr>
    </w:p>
    <w:p w14:paraId="12D1C00B" w14:textId="77777777" w:rsidR="008228B6" w:rsidRDefault="008228B6" w:rsidP="009C2842">
      <w:pPr>
        <w:spacing w:after="0"/>
        <w:jc w:val="both"/>
      </w:pPr>
    </w:p>
    <w:p w14:paraId="13C12D8E" w14:textId="77777777" w:rsidR="008228B6" w:rsidRDefault="008228B6" w:rsidP="009C2842">
      <w:pPr>
        <w:spacing w:after="0"/>
        <w:jc w:val="both"/>
      </w:pPr>
      <w:r>
        <w:t>( ) Inconsistência</w:t>
      </w:r>
    </w:p>
    <w:p w14:paraId="74FD65F7" w14:textId="77777777" w:rsidR="008228B6" w:rsidRDefault="008228B6" w:rsidP="009C2842">
      <w:pPr>
        <w:spacing w:after="0"/>
        <w:jc w:val="both"/>
      </w:pPr>
      <w:r>
        <w:t>( ) Inconformidade</w:t>
      </w:r>
    </w:p>
    <w:p w14:paraId="383DBC94" w14:textId="77777777" w:rsidR="008228B6" w:rsidRDefault="008228B6" w:rsidP="009C2842">
      <w:pPr>
        <w:spacing w:after="0"/>
        <w:jc w:val="both"/>
      </w:pPr>
      <w:r>
        <w:t>( ) Pendência de envio</w:t>
      </w:r>
    </w:p>
    <w:p w14:paraId="33783961" w14:textId="77777777" w:rsidR="008228B6" w:rsidRDefault="008228B6" w:rsidP="009C2842">
      <w:pPr>
        <w:spacing w:after="0"/>
        <w:jc w:val="both"/>
      </w:pPr>
      <w:r>
        <w:t>( ) Outros ____________________________________________________________________________</w:t>
      </w:r>
    </w:p>
    <w:p w14:paraId="263E203F" w14:textId="77777777" w:rsidR="008228B6" w:rsidRDefault="008228B6" w:rsidP="009C2842">
      <w:pPr>
        <w:spacing w:after="0"/>
        <w:jc w:val="both"/>
      </w:pPr>
    </w:p>
    <w:p w14:paraId="3867DAD7" w14:textId="77777777" w:rsidR="008228B6" w:rsidRDefault="008228B6" w:rsidP="009C2842">
      <w:pPr>
        <w:spacing w:after="0"/>
        <w:jc w:val="both"/>
      </w:pPr>
    </w:p>
    <w:tbl>
      <w:tblPr>
        <w:tblStyle w:val="Tabelacomgrade"/>
        <w:tblW w:w="0" w:type="auto"/>
        <w:tblLook w:val="04A0" w:firstRow="1" w:lastRow="0" w:firstColumn="1" w:lastColumn="0" w:noHBand="0" w:noVBand="1"/>
      </w:tblPr>
      <w:tblGrid>
        <w:gridCol w:w="988"/>
        <w:gridCol w:w="1842"/>
        <w:gridCol w:w="1560"/>
        <w:gridCol w:w="1701"/>
        <w:gridCol w:w="1134"/>
        <w:gridCol w:w="2845"/>
      </w:tblGrid>
      <w:tr w:rsidR="008228B6" w14:paraId="1893F01A" w14:textId="77777777" w:rsidTr="008228B6">
        <w:tc>
          <w:tcPr>
            <w:tcW w:w="988" w:type="dxa"/>
            <w:vMerge w:val="restart"/>
          </w:tcPr>
          <w:p w14:paraId="03434EAA" w14:textId="77777777" w:rsidR="008228B6" w:rsidRDefault="008228B6" w:rsidP="009C2842">
            <w:pPr>
              <w:jc w:val="both"/>
              <w:rPr>
                <w:sz w:val="24"/>
                <w:szCs w:val="24"/>
              </w:rPr>
            </w:pPr>
            <w:r>
              <w:rPr>
                <w:sz w:val="24"/>
                <w:szCs w:val="24"/>
              </w:rPr>
              <w:t>Data</w:t>
            </w:r>
          </w:p>
        </w:tc>
        <w:tc>
          <w:tcPr>
            <w:tcW w:w="1842" w:type="dxa"/>
            <w:vMerge w:val="restart"/>
          </w:tcPr>
          <w:p w14:paraId="482D7A18" w14:textId="77777777" w:rsidR="008228B6" w:rsidRDefault="008228B6" w:rsidP="009C2842">
            <w:pPr>
              <w:jc w:val="both"/>
              <w:rPr>
                <w:sz w:val="24"/>
                <w:szCs w:val="24"/>
              </w:rPr>
            </w:pPr>
            <w:r>
              <w:rPr>
                <w:sz w:val="24"/>
                <w:szCs w:val="24"/>
              </w:rPr>
              <w:t>Conta Bancária</w:t>
            </w:r>
          </w:p>
        </w:tc>
        <w:tc>
          <w:tcPr>
            <w:tcW w:w="3261" w:type="dxa"/>
            <w:gridSpan w:val="2"/>
          </w:tcPr>
          <w:p w14:paraId="13B1B640" w14:textId="77777777" w:rsidR="008228B6" w:rsidRDefault="008228B6" w:rsidP="009C2842">
            <w:pPr>
              <w:jc w:val="both"/>
              <w:rPr>
                <w:sz w:val="24"/>
                <w:szCs w:val="24"/>
              </w:rPr>
            </w:pPr>
            <w:r>
              <w:rPr>
                <w:sz w:val="24"/>
                <w:szCs w:val="24"/>
              </w:rPr>
              <w:t>Documento de Suporte</w:t>
            </w:r>
          </w:p>
        </w:tc>
        <w:tc>
          <w:tcPr>
            <w:tcW w:w="1134" w:type="dxa"/>
            <w:vMerge w:val="restart"/>
          </w:tcPr>
          <w:p w14:paraId="23A98354" w14:textId="77777777" w:rsidR="008228B6" w:rsidRDefault="008228B6" w:rsidP="009C2842">
            <w:pPr>
              <w:jc w:val="both"/>
              <w:rPr>
                <w:sz w:val="24"/>
                <w:szCs w:val="24"/>
              </w:rPr>
            </w:pPr>
            <w:r>
              <w:rPr>
                <w:sz w:val="24"/>
                <w:szCs w:val="24"/>
              </w:rPr>
              <w:t>Valor</w:t>
            </w:r>
          </w:p>
        </w:tc>
        <w:tc>
          <w:tcPr>
            <w:tcW w:w="2845" w:type="dxa"/>
            <w:vMerge w:val="restart"/>
          </w:tcPr>
          <w:p w14:paraId="391FEB55" w14:textId="77777777" w:rsidR="008228B6" w:rsidRDefault="008228B6" w:rsidP="009C2842">
            <w:pPr>
              <w:jc w:val="both"/>
              <w:rPr>
                <w:sz w:val="24"/>
                <w:szCs w:val="24"/>
              </w:rPr>
            </w:pPr>
            <w:r>
              <w:rPr>
                <w:sz w:val="24"/>
                <w:szCs w:val="24"/>
              </w:rPr>
              <w:t>Observação</w:t>
            </w:r>
          </w:p>
        </w:tc>
      </w:tr>
      <w:tr w:rsidR="008228B6" w14:paraId="6DDD7335" w14:textId="77777777" w:rsidTr="008228B6">
        <w:tc>
          <w:tcPr>
            <w:tcW w:w="988" w:type="dxa"/>
            <w:vMerge/>
          </w:tcPr>
          <w:p w14:paraId="7E6ECF36" w14:textId="77777777" w:rsidR="008228B6" w:rsidRDefault="008228B6" w:rsidP="009C2842">
            <w:pPr>
              <w:jc w:val="both"/>
              <w:rPr>
                <w:sz w:val="24"/>
                <w:szCs w:val="24"/>
              </w:rPr>
            </w:pPr>
          </w:p>
        </w:tc>
        <w:tc>
          <w:tcPr>
            <w:tcW w:w="1842" w:type="dxa"/>
            <w:vMerge/>
          </w:tcPr>
          <w:p w14:paraId="7C104C8A" w14:textId="77777777" w:rsidR="008228B6" w:rsidRDefault="008228B6" w:rsidP="009C2842">
            <w:pPr>
              <w:jc w:val="both"/>
              <w:rPr>
                <w:sz w:val="24"/>
                <w:szCs w:val="24"/>
              </w:rPr>
            </w:pPr>
          </w:p>
        </w:tc>
        <w:tc>
          <w:tcPr>
            <w:tcW w:w="1560" w:type="dxa"/>
          </w:tcPr>
          <w:p w14:paraId="18554924" w14:textId="77777777" w:rsidR="008228B6" w:rsidRDefault="008228B6" w:rsidP="009C2842">
            <w:pPr>
              <w:jc w:val="both"/>
              <w:rPr>
                <w:sz w:val="24"/>
                <w:szCs w:val="24"/>
              </w:rPr>
            </w:pPr>
            <w:r>
              <w:rPr>
                <w:sz w:val="24"/>
                <w:szCs w:val="24"/>
              </w:rPr>
              <w:t>Tipo</w:t>
            </w:r>
          </w:p>
        </w:tc>
        <w:tc>
          <w:tcPr>
            <w:tcW w:w="1701" w:type="dxa"/>
          </w:tcPr>
          <w:p w14:paraId="1AE39910" w14:textId="77777777" w:rsidR="008228B6" w:rsidRDefault="00DC07B3" w:rsidP="009C2842">
            <w:pPr>
              <w:jc w:val="both"/>
              <w:rPr>
                <w:sz w:val="24"/>
                <w:szCs w:val="24"/>
              </w:rPr>
            </w:pPr>
            <w:r>
              <w:rPr>
                <w:sz w:val="24"/>
                <w:szCs w:val="24"/>
              </w:rPr>
              <w:t>Hi</w:t>
            </w:r>
            <w:r w:rsidR="008228B6">
              <w:rPr>
                <w:sz w:val="24"/>
                <w:szCs w:val="24"/>
              </w:rPr>
              <w:t>stórico</w:t>
            </w:r>
          </w:p>
        </w:tc>
        <w:tc>
          <w:tcPr>
            <w:tcW w:w="1134" w:type="dxa"/>
            <w:vMerge/>
          </w:tcPr>
          <w:p w14:paraId="2873AA05" w14:textId="77777777" w:rsidR="008228B6" w:rsidRDefault="008228B6" w:rsidP="009C2842">
            <w:pPr>
              <w:jc w:val="both"/>
              <w:rPr>
                <w:sz w:val="24"/>
                <w:szCs w:val="24"/>
              </w:rPr>
            </w:pPr>
          </w:p>
        </w:tc>
        <w:tc>
          <w:tcPr>
            <w:tcW w:w="2845" w:type="dxa"/>
            <w:vMerge/>
          </w:tcPr>
          <w:p w14:paraId="784E45EC" w14:textId="77777777" w:rsidR="008228B6" w:rsidRDefault="008228B6" w:rsidP="009C2842">
            <w:pPr>
              <w:jc w:val="both"/>
              <w:rPr>
                <w:sz w:val="24"/>
                <w:szCs w:val="24"/>
              </w:rPr>
            </w:pPr>
          </w:p>
        </w:tc>
      </w:tr>
      <w:tr w:rsidR="008228B6" w14:paraId="193A1A9F" w14:textId="77777777" w:rsidTr="008228B6">
        <w:tc>
          <w:tcPr>
            <w:tcW w:w="988" w:type="dxa"/>
          </w:tcPr>
          <w:p w14:paraId="6399977C" w14:textId="77777777" w:rsidR="008228B6" w:rsidRDefault="008228B6" w:rsidP="009C2842">
            <w:pPr>
              <w:jc w:val="both"/>
              <w:rPr>
                <w:sz w:val="24"/>
                <w:szCs w:val="24"/>
              </w:rPr>
            </w:pPr>
          </w:p>
        </w:tc>
        <w:tc>
          <w:tcPr>
            <w:tcW w:w="1842" w:type="dxa"/>
          </w:tcPr>
          <w:p w14:paraId="16556B28" w14:textId="77777777" w:rsidR="008228B6" w:rsidRDefault="008228B6" w:rsidP="009C2842">
            <w:pPr>
              <w:jc w:val="both"/>
              <w:rPr>
                <w:sz w:val="24"/>
                <w:szCs w:val="24"/>
              </w:rPr>
            </w:pPr>
          </w:p>
        </w:tc>
        <w:tc>
          <w:tcPr>
            <w:tcW w:w="1560" w:type="dxa"/>
          </w:tcPr>
          <w:p w14:paraId="65FCA1B7" w14:textId="77777777" w:rsidR="008228B6" w:rsidRDefault="008228B6" w:rsidP="009C2842">
            <w:pPr>
              <w:jc w:val="both"/>
              <w:rPr>
                <w:sz w:val="24"/>
                <w:szCs w:val="24"/>
              </w:rPr>
            </w:pPr>
          </w:p>
        </w:tc>
        <w:tc>
          <w:tcPr>
            <w:tcW w:w="1701" w:type="dxa"/>
          </w:tcPr>
          <w:p w14:paraId="27D4CE8F" w14:textId="77777777" w:rsidR="008228B6" w:rsidRDefault="008228B6" w:rsidP="009C2842">
            <w:pPr>
              <w:jc w:val="both"/>
              <w:rPr>
                <w:sz w:val="24"/>
                <w:szCs w:val="24"/>
              </w:rPr>
            </w:pPr>
          </w:p>
        </w:tc>
        <w:tc>
          <w:tcPr>
            <w:tcW w:w="1134" w:type="dxa"/>
          </w:tcPr>
          <w:p w14:paraId="2A051F10" w14:textId="77777777" w:rsidR="008228B6" w:rsidRDefault="008228B6" w:rsidP="009C2842">
            <w:pPr>
              <w:jc w:val="both"/>
              <w:rPr>
                <w:sz w:val="24"/>
                <w:szCs w:val="24"/>
              </w:rPr>
            </w:pPr>
          </w:p>
        </w:tc>
        <w:tc>
          <w:tcPr>
            <w:tcW w:w="2845" w:type="dxa"/>
          </w:tcPr>
          <w:p w14:paraId="21857DDC" w14:textId="77777777" w:rsidR="008228B6" w:rsidRDefault="008228B6" w:rsidP="009C2842">
            <w:pPr>
              <w:jc w:val="both"/>
              <w:rPr>
                <w:sz w:val="24"/>
                <w:szCs w:val="24"/>
              </w:rPr>
            </w:pPr>
          </w:p>
        </w:tc>
      </w:tr>
      <w:tr w:rsidR="008228B6" w14:paraId="3A60B498" w14:textId="77777777" w:rsidTr="008228B6">
        <w:tc>
          <w:tcPr>
            <w:tcW w:w="988" w:type="dxa"/>
          </w:tcPr>
          <w:p w14:paraId="651BF3FE" w14:textId="77777777" w:rsidR="008228B6" w:rsidRDefault="008228B6" w:rsidP="009C2842">
            <w:pPr>
              <w:jc w:val="both"/>
              <w:rPr>
                <w:sz w:val="24"/>
                <w:szCs w:val="24"/>
              </w:rPr>
            </w:pPr>
          </w:p>
        </w:tc>
        <w:tc>
          <w:tcPr>
            <w:tcW w:w="1842" w:type="dxa"/>
          </w:tcPr>
          <w:p w14:paraId="7C6C33E2" w14:textId="77777777" w:rsidR="008228B6" w:rsidRDefault="008228B6" w:rsidP="009C2842">
            <w:pPr>
              <w:jc w:val="both"/>
              <w:rPr>
                <w:sz w:val="24"/>
                <w:szCs w:val="24"/>
              </w:rPr>
            </w:pPr>
          </w:p>
        </w:tc>
        <w:tc>
          <w:tcPr>
            <w:tcW w:w="1560" w:type="dxa"/>
          </w:tcPr>
          <w:p w14:paraId="5E0F526C" w14:textId="77777777" w:rsidR="008228B6" w:rsidRDefault="008228B6" w:rsidP="009C2842">
            <w:pPr>
              <w:jc w:val="both"/>
              <w:rPr>
                <w:sz w:val="24"/>
                <w:szCs w:val="24"/>
              </w:rPr>
            </w:pPr>
          </w:p>
        </w:tc>
        <w:tc>
          <w:tcPr>
            <w:tcW w:w="1701" w:type="dxa"/>
          </w:tcPr>
          <w:p w14:paraId="0CD9D3AD" w14:textId="77777777" w:rsidR="008228B6" w:rsidRDefault="008228B6" w:rsidP="009C2842">
            <w:pPr>
              <w:jc w:val="both"/>
              <w:rPr>
                <w:sz w:val="24"/>
                <w:szCs w:val="24"/>
              </w:rPr>
            </w:pPr>
          </w:p>
        </w:tc>
        <w:tc>
          <w:tcPr>
            <w:tcW w:w="1134" w:type="dxa"/>
          </w:tcPr>
          <w:p w14:paraId="1B9A508B" w14:textId="77777777" w:rsidR="008228B6" w:rsidRDefault="008228B6" w:rsidP="009C2842">
            <w:pPr>
              <w:jc w:val="both"/>
              <w:rPr>
                <w:sz w:val="24"/>
                <w:szCs w:val="24"/>
              </w:rPr>
            </w:pPr>
          </w:p>
        </w:tc>
        <w:tc>
          <w:tcPr>
            <w:tcW w:w="2845" w:type="dxa"/>
          </w:tcPr>
          <w:p w14:paraId="0A109CEC" w14:textId="77777777" w:rsidR="008228B6" w:rsidRDefault="008228B6" w:rsidP="009C2842">
            <w:pPr>
              <w:jc w:val="both"/>
              <w:rPr>
                <w:sz w:val="24"/>
                <w:szCs w:val="24"/>
              </w:rPr>
            </w:pPr>
          </w:p>
        </w:tc>
      </w:tr>
      <w:tr w:rsidR="008228B6" w14:paraId="0738AEAF" w14:textId="77777777" w:rsidTr="008228B6">
        <w:tc>
          <w:tcPr>
            <w:tcW w:w="988" w:type="dxa"/>
          </w:tcPr>
          <w:p w14:paraId="2AFD012A" w14:textId="77777777" w:rsidR="008228B6" w:rsidRDefault="008228B6" w:rsidP="009C2842">
            <w:pPr>
              <w:jc w:val="both"/>
              <w:rPr>
                <w:sz w:val="24"/>
                <w:szCs w:val="24"/>
              </w:rPr>
            </w:pPr>
          </w:p>
        </w:tc>
        <w:tc>
          <w:tcPr>
            <w:tcW w:w="1842" w:type="dxa"/>
          </w:tcPr>
          <w:p w14:paraId="472268D9" w14:textId="77777777" w:rsidR="008228B6" w:rsidRDefault="008228B6" w:rsidP="009C2842">
            <w:pPr>
              <w:jc w:val="both"/>
              <w:rPr>
                <w:sz w:val="24"/>
                <w:szCs w:val="24"/>
              </w:rPr>
            </w:pPr>
          </w:p>
        </w:tc>
        <w:tc>
          <w:tcPr>
            <w:tcW w:w="1560" w:type="dxa"/>
          </w:tcPr>
          <w:p w14:paraId="0E1D1657" w14:textId="77777777" w:rsidR="008228B6" w:rsidRDefault="008228B6" w:rsidP="009C2842">
            <w:pPr>
              <w:jc w:val="both"/>
              <w:rPr>
                <w:sz w:val="24"/>
                <w:szCs w:val="24"/>
              </w:rPr>
            </w:pPr>
          </w:p>
        </w:tc>
        <w:tc>
          <w:tcPr>
            <w:tcW w:w="1701" w:type="dxa"/>
          </w:tcPr>
          <w:p w14:paraId="0CEEC25A" w14:textId="77777777" w:rsidR="008228B6" w:rsidRDefault="008228B6" w:rsidP="009C2842">
            <w:pPr>
              <w:jc w:val="both"/>
              <w:rPr>
                <w:sz w:val="24"/>
                <w:szCs w:val="24"/>
              </w:rPr>
            </w:pPr>
          </w:p>
        </w:tc>
        <w:tc>
          <w:tcPr>
            <w:tcW w:w="1134" w:type="dxa"/>
          </w:tcPr>
          <w:p w14:paraId="3EA2B9C2" w14:textId="77777777" w:rsidR="008228B6" w:rsidRDefault="008228B6" w:rsidP="009C2842">
            <w:pPr>
              <w:jc w:val="both"/>
              <w:rPr>
                <w:sz w:val="24"/>
                <w:szCs w:val="24"/>
              </w:rPr>
            </w:pPr>
          </w:p>
        </w:tc>
        <w:tc>
          <w:tcPr>
            <w:tcW w:w="2845" w:type="dxa"/>
          </w:tcPr>
          <w:p w14:paraId="03BD10C3" w14:textId="77777777" w:rsidR="008228B6" w:rsidRDefault="008228B6" w:rsidP="009C2842">
            <w:pPr>
              <w:jc w:val="both"/>
              <w:rPr>
                <w:sz w:val="24"/>
                <w:szCs w:val="24"/>
              </w:rPr>
            </w:pPr>
          </w:p>
        </w:tc>
      </w:tr>
      <w:tr w:rsidR="008228B6" w14:paraId="2658F8CF" w14:textId="77777777" w:rsidTr="008228B6">
        <w:tc>
          <w:tcPr>
            <w:tcW w:w="988" w:type="dxa"/>
          </w:tcPr>
          <w:p w14:paraId="249218A3" w14:textId="77777777" w:rsidR="008228B6" w:rsidRDefault="008228B6" w:rsidP="009C2842">
            <w:pPr>
              <w:jc w:val="both"/>
              <w:rPr>
                <w:sz w:val="24"/>
                <w:szCs w:val="24"/>
              </w:rPr>
            </w:pPr>
          </w:p>
        </w:tc>
        <w:tc>
          <w:tcPr>
            <w:tcW w:w="1842" w:type="dxa"/>
          </w:tcPr>
          <w:p w14:paraId="13C7ED60" w14:textId="77777777" w:rsidR="008228B6" w:rsidRDefault="008228B6" w:rsidP="009C2842">
            <w:pPr>
              <w:jc w:val="both"/>
              <w:rPr>
                <w:sz w:val="24"/>
                <w:szCs w:val="24"/>
              </w:rPr>
            </w:pPr>
          </w:p>
        </w:tc>
        <w:tc>
          <w:tcPr>
            <w:tcW w:w="1560" w:type="dxa"/>
          </w:tcPr>
          <w:p w14:paraId="77EA2C47" w14:textId="77777777" w:rsidR="008228B6" w:rsidRDefault="008228B6" w:rsidP="009C2842">
            <w:pPr>
              <w:jc w:val="both"/>
              <w:rPr>
                <w:sz w:val="24"/>
                <w:szCs w:val="24"/>
              </w:rPr>
            </w:pPr>
          </w:p>
        </w:tc>
        <w:tc>
          <w:tcPr>
            <w:tcW w:w="1701" w:type="dxa"/>
          </w:tcPr>
          <w:p w14:paraId="6DB186AB" w14:textId="77777777" w:rsidR="008228B6" w:rsidRDefault="008228B6" w:rsidP="009C2842">
            <w:pPr>
              <w:jc w:val="both"/>
              <w:rPr>
                <w:sz w:val="24"/>
                <w:szCs w:val="24"/>
              </w:rPr>
            </w:pPr>
          </w:p>
        </w:tc>
        <w:tc>
          <w:tcPr>
            <w:tcW w:w="1134" w:type="dxa"/>
          </w:tcPr>
          <w:p w14:paraId="4E883718" w14:textId="77777777" w:rsidR="008228B6" w:rsidRDefault="008228B6" w:rsidP="009C2842">
            <w:pPr>
              <w:jc w:val="both"/>
              <w:rPr>
                <w:sz w:val="24"/>
                <w:szCs w:val="24"/>
              </w:rPr>
            </w:pPr>
          </w:p>
        </w:tc>
        <w:tc>
          <w:tcPr>
            <w:tcW w:w="2845" w:type="dxa"/>
          </w:tcPr>
          <w:p w14:paraId="5AB67FFD" w14:textId="77777777" w:rsidR="008228B6" w:rsidRDefault="008228B6" w:rsidP="009C2842">
            <w:pPr>
              <w:jc w:val="both"/>
              <w:rPr>
                <w:sz w:val="24"/>
                <w:szCs w:val="24"/>
              </w:rPr>
            </w:pPr>
          </w:p>
        </w:tc>
      </w:tr>
      <w:tr w:rsidR="008228B6" w14:paraId="383225A0" w14:textId="77777777" w:rsidTr="008228B6">
        <w:tc>
          <w:tcPr>
            <w:tcW w:w="988" w:type="dxa"/>
          </w:tcPr>
          <w:p w14:paraId="3E4DE641" w14:textId="77777777" w:rsidR="008228B6" w:rsidRDefault="008228B6" w:rsidP="009C2842">
            <w:pPr>
              <w:jc w:val="both"/>
              <w:rPr>
                <w:sz w:val="24"/>
                <w:szCs w:val="24"/>
              </w:rPr>
            </w:pPr>
          </w:p>
        </w:tc>
        <w:tc>
          <w:tcPr>
            <w:tcW w:w="1842" w:type="dxa"/>
          </w:tcPr>
          <w:p w14:paraId="4D872946" w14:textId="77777777" w:rsidR="008228B6" w:rsidRDefault="008228B6" w:rsidP="009C2842">
            <w:pPr>
              <w:jc w:val="both"/>
              <w:rPr>
                <w:sz w:val="24"/>
                <w:szCs w:val="24"/>
              </w:rPr>
            </w:pPr>
          </w:p>
        </w:tc>
        <w:tc>
          <w:tcPr>
            <w:tcW w:w="1560" w:type="dxa"/>
          </w:tcPr>
          <w:p w14:paraId="55473E37" w14:textId="77777777" w:rsidR="008228B6" w:rsidRDefault="008228B6" w:rsidP="009C2842">
            <w:pPr>
              <w:jc w:val="both"/>
              <w:rPr>
                <w:sz w:val="24"/>
                <w:szCs w:val="24"/>
              </w:rPr>
            </w:pPr>
          </w:p>
        </w:tc>
        <w:tc>
          <w:tcPr>
            <w:tcW w:w="1701" w:type="dxa"/>
          </w:tcPr>
          <w:p w14:paraId="292AB161" w14:textId="77777777" w:rsidR="008228B6" w:rsidRDefault="008228B6" w:rsidP="009C2842">
            <w:pPr>
              <w:jc w:val="both"/>
              <w:rPr>
                <w:sz w:val="24"/>
                <w:szCs w:val="24"/>
              </w:rPr>
            </w:pPr>
          </w:p>
        </w:tc>
        <w:tc>
          <w:tcPr>
            <w:tcW w:w="1134" w:type="dxa"/>
          </w:tcPr>
          <w:p w14:paraId="65E39134" w14:textId="77777777" w:rsidR="008228B6" w:rsidRDefault="008228B6" w:rsidP="009C2842">
            <w:pPr>
              <w:jc w:val="both"/>
              <w:rPr>
                <w:sz w:val="24"/>
                <w:szCs w:val="24"/>
              </w:rPr>
            </w:pPr>
          </w:p>
        </w:tc>
        <w:tc>
          <w:tcPr>
            <w:tcW w:w="2845" w:type="dxa"/>
          </w:tcPr>
          <w:p w14:paraId="66467638" w14:textId="77777777" w:rsidR="008228B6" w:rsidRDefault="008228B6" w:rsidP="009C2842">
            <w:pPr>
              <w:jc w:val="both"/>
              <w:rPr>
                <w:sz w:val="24"/>
                <w:szCs w:val="24"/>
              </w:rPr>
            </w:pPr>
          </w:p>
        </w:tc>
      </w:tr>
      <w:tr w:rsidR="008228B6" w14:paraId="0399D1D1" w14:textId="77777777" w:rsidTr="008228B6">
        <w:tc>
          <w:tcPr>
            <w:tcW w:w="988" w:type="dxa"/>
          </w:tcPr>
          <w:p w14:paraId="76DA3873" w14:textId="77777777" w:rsidR="008228B6" w:rsidRDefault="008228B6" w:rsidP="009C2842">
            <w:pPr>
              <w:jc w:val="both"/>
              <w:rPr>
                <w:sz w:val="24"/>
                <w:szCs w:val="24"/>
              </w:rPr>
            </w:pPr>
          </w:p>
        </w:tc>
        <w:tc>
          <w:tcPr>
            <w:tcW w:w="1842" w:type="dxa"/>
          </w:tcPr>
          <w:p w14:paraId="2CB47F00" w14:textId="77777777" w:rsidR="008228B6" w:rsidRDefault="008228B6" w:rsidP="009C2842">
            <w:pPr>
              <w:jc w:val="both"/>
              <w:rPr>
                <w:sz w:val="24"/>
                <w:szCs w:val="24"/>
              </w:rPr>
            </w:pPr>
          </w:p>
        </w:tc>
        <w:tc>
          <w:tcPr>
            <w:tcW w:w="1560" w:type="dxa"/>
          </w:tcPr>
          <w:p w14:paraId="2378FA25" w14:textId="77777777" w:rsidR="008228B6" w:rsidRDefault="008228B6" w:rsidP="009C2842">
            <w:pPr>
              <w:jc w:val="both"/>
              <w:rPr>
                <w:sz w:val="24"/>
                <w:szCs w:val="24"/>
              </w:rPr>
            </w:pPr>
          </w:p>
        </w:tc>
        <w:tc>
          <w:tcPr>
            <w:tcW w:w="1701" w:type="dxa"/>
          </w:tcPr>
          <w:p w14:paraId="73211A6E" w14:textId="77777777" w:rsidR="008228B6" w:rsidRDefault="008228B6" w:rsidP="009C2842">
            <w:pPr>
              <w:jc w:val="both"/>
              <w:rPr>
                <w:sz w:val="24"/>
                <w:szCs w:val="24"/>
              </w:rPr>
            </w:pPr>
          </w:p>
        </w:tc>
        <w:tc>
          <w:tcPr>
            <w:tcW w:w="1134" w:type="dxa"/>
          </w:tcPr>
          <w:p w14:paraId="57FFE89E" w14:textId="77777777" w:rsidR="008228B6" w:rsidRDefault="008228B6" w:rsidP="009C2842">
            <w:pPr>
              <w:jc w:val="both"/>
              <w:rPr>
                <w:sz w:val="24"/>
                <w:szCs w:val="24"/>
              </w:rPr>
            </w:pPr>
          </w:p>
        </w:tc>
        <w:tc>
          <w:tcPr>
            <w:tcW w:w="2845" w:type="dxa"/>
          </w:tcPr>
          <w:p w14:paraId="0F8BDC94" w14:textId="77777777" w:rsidR="008228B6" w:rsidRDefault="008228B6" w:rsidP="009C2842">
            <w:pPr>
              <w:jc w:val="both"/>
              <w:rPr>
                <w:sz w:val="24"/>
                <w:szCs w:val="24"/>
              </w:rPr>
            </w:pPr>
          </w:p>
        </w:tc>
      </w:tr>
      <w:tr w:rsidR="008228B6" w14:paraId="0BA059CE" w14:textId="77777777" w:rsidTr="008228B6">
        <w:tc>
          <w:tcPr>
            <w:tcW w:w="988" w:type="dxa"/>
          </w:tcPr>
          <w:p w14:paraId="3F12ED4F" w14:textId="77777777" w:rsidR="008228B6" w:rsidRDefault="008228B6" w:rsidP="009C2842">
            <w:pPr>
              <w:jc w:val="both"/>
              <w:rPr>
                <w:sz w:val="24"/>
                <w:szCs w:val="24"/>
              </w:rPr>
            </w:pPr>
          </w:p>
        </w:tc>
        <w:tc>
          <w:tcPr>
            <w:tcW w:w="1842" w:type="dxa"/>
          </w:tcPr>
          <w:p w14:paraId="5426B3E2" w14:textId="77777777" w:rsidR="008228B6" w:rsidRDefault="008228B6" w:rsidP="009C2842">
            <w:pPr>
              <w:jc w:val="both"/>
              <w:rPr>
                <w:sz w:val="24"/>
                <w:szCs w:val="24"/>
              </w:rPr>
            </w:pPr>
          </w:p>
        </w:tc>
        <w:tc>
          <w:tcPr>
            <w:tcW w:w="1560" w:type="dxa"/>
          </w:tcPr>
          <w:p w14:paraId="6BCFCA2D" w14:textId="77777777" w:rsidR="008228B6" w:rsidRDefault="008228B6" w:rsidP="009C2842">
            <w:pPr>
              <w:jc w:val="both"/>
              <w:rPr>
                <w:sz w:val="24"/>
                <w:szCs w:val="24"/>
              </w:rPr>
            </w:pPr>
          </w:p>
        </w:tc>
        <w:tc>
          <w:tcPr>
            <w:tcW w:w="1701" w:type="dxa"/>
          </w:tcPr>
          <w:p w14:paraId="1D8C21D3" w14:textId="77777777" w:rsidR="008228B6" w:rsidRDefault="008228B6" w:rsidP="009C2842">
            <w:pPr>
              <w:jc w:val="both"/>
              <w:rPr>
                <w:sz w:val="24"/>
                <w:szCs w:val="24"/>
              </w:rPr>
            </w:pPr>
          </w:p>
        </w:tc>
        <w:tc>
          <w:tcPr>
            <w:tcW w:w="1134" w:type="dxa"/>
          </w:tcPr>
          <w:p w14:paraId="23FA70B3" w14:textId="77777777" w:rsidR="008228B6" w:rsidRDefault="008228B6" w:rsidP="009C2842">
            <w:pPr>
              <w:jc w:val="both"/>
              <w:rPr>
                <w:sz w:val="24"/>
                <w:szCs w:val="24"/>
              </w:rPr>
            </w:pPr>
          </w:p>
        </w:tc>
        <w:tc>
          <w:tcPr>
            <w:tcW w:w="2845" w:type="dxa"/>
          </w:tcPr>
          <w:p w14:paraId="59C23CB9" w14:textId="77777777" w:rsidR="008228B6" w:rsidRDefault="008228B6" w:rsidP="009C2842">
            <w:pPr>
              <w:jc w:val="both"/>
              <w:rPr>
                <w:sz w:val="24"/>
                <w:szCs w:val="24"/>
              </w:rPr>
            </w:pPr>
          </w:p>
        </w:tc>
      </w:tr>
    </w:tbl>
    <w:p w14:paraId="21A1EA16" w14:textId="77777777" w:rsidR="008228B6" w:rsidRDefault="008228B6" w:rsidP="009C2842">
      <w:pPr>
        <w:spacing w:after="0"/>
        <w:jc w:val="both"/>
        <w:rPr>
          <w:sz w:val="24"/>
          <w:szCs w:val="24"/>
        </w:rPr>
      </w:pPr>
    </w:p>
    <w:p w14:paraId="5B9E14F3" w14:textId="35510FFD" w:rsidR="008228B6" w:rsidRDefault="00852336" w:rsidP="008228B6">
      <w:pPr>
        <w:spacing w:after="0"/>
        <w:jc w:val="right"/>
        <w:rPr>
          <w:sz w:val="24"/>
          <w:szCs w:val="24"/>
        </w:rPr>
      </w:pPr>
      <w:r>
        <w:rPr>
          <w:sz w:val="24"/>
          <w:szCs w:val="24"/>
        </w:rPr>
        <w:t>RONDÔNIA</w:t>
      </w:r>
      <w:r w:rsidR="008228B6">
        <w:rPr>
          <w:sz w:val="24"/>
          <w:szCs w:val="24"/>
        </w:rPr>
        <w:t>, 31 de outubro de 2018.</w:t>
      </w:r>
    </w:p>
    <w:p w14:paraId="5A9688A4" w14:textId="77777777" w:rsidR="008228B6" w:rsidRDefault="008228B6" w:rsidP="008228B6">
      <w:pPr>
        <w:spacing w:after="0"/>
        <w:jc w:val="right"/>
        <w:rPr>
          <w:sz w:val="24"/>
          <w:szCs w:val="24"/>
        </w:rPr>
      </w:pPr>
    </w:p>
    <w:p w14:paraId="5C04D7AA" w14:textId="77777777" w:rsidR="008228B6" w:rsidRDefault="008228B6" w:rsidP="008228B6">
      <w:pPr>
        <w:spacing w:after="0"/>
        <w:jc w:val="right"/>
        <w:rPr>
          <w:sz w:val="24"/>
          <w:szCs w:val="24"/>
        </w:rPr>
      </w:pPr>
    </w:p>
    <w:p w14:paraId="40D277AA" w14:textId="77777777" w:rsidR="008228B6" w:rsidRDefault="008228B6" w:rsidP="008228B6">
      <w:pPr>
        <w:spacing w:after="0"/>
        <w:jc w:val="right"/>
        <w:rPr>
          <w:sz w:val="24"/>
          <w:szCs w:val="24"/>
        </w:rPr>
      </w:pPr>
    </w:p>
    <w:p w14:paraId="6545859A" w14:textId="77777777" w:rsidR="008228B6" w:rsidRDefault="008228B6" w:rsidP="008228B6">
      <w:pPr>
        <w:spacing w:after="0"/>
        <w:jc w:val="right"/>
        <w:rPr>
          <w:sz w:val="24"/>
          <w:szCs w:val="24"/>
        </w:rPr>
      </w:pPr>
    </w:p>
    <w:p w14:paraId="372364C6" w14:textId="77777777" w:rsidR="008228B6" w:rsidRDefault="008228B6" w:rsidP="008228B6">
      <w:pPr>
        <w:spacing w:after="0"/>
        <w:jc w:val="center"/>
      </w:pPr>
      <w:r>
        <w:t xml:space="preserve">Contador (a) Central </w:t>
      </w:r>
    </w:p>
    <w:p w14:paraId="63DDD51F" w14:textId="77777777" w:rsidR="008228B6" w:rsidRDefault="008228B6" w:rsidP="008228B6">
      <w:pPr>
        <w:spacing w:after="0"/>
        <w:jc w:val="center"/>
      </w:pPr>
      <w:r>
        <w:t xml:space="preserve">matrícula XXXXX </w:t>
      </w:r>
    </w:p>
    <w:p w14:paraId="5045F441" w14:textId="77777777" w:rsidR="008228B6" w:rsidRPr="00F52BEB" w:rsidRDefault="008228B6" w:rsidP="008228B6">
      <w:pPr>
        <w:spacing w:after="0"/>
        <w:jc w:val="center"/>
        <w:rPr>
          <w:sz w:val="24"/>
          <w:szCs w:val="24"/>
        </w:rPr>
      </w:pPr>
      <w:r>
        <w:t>CRC XXXXXX</w:t>
      </w:r>
    </w:p>
    <w:sectPr w:rsidR="008228B6" w:rsidRPr="00F52BEB" w:rsidSect="00BC4220">
      <w:pgSz w:w="11900" w:h="16820"/>
      <w:pgMar w:top="1263" w:right="460" w:bottom="280" w:left="136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10FF" w14:textId="77777777" w:rsidR="004A4AF3" w:rsidRDefault="004A4AF3" w:rsidP="00E84D32">
      <w:pPr>
        <w:spacing w:after="0" w:line="240" w:lineRule="auto"/>
      </w:pPr>
      <w:r>
        <w:separator/>
      </w:r>
    </w:p>
  </w:endnote>
  <w:endnote w:type="continuationSeparator" w:id="0">
    <w:p w14:paraId="006D8755" w14:textId="77777777" w:rsidR="004A4AF3" w:rsidRDefault="004A4AF3" w:rsidP="00E8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0F8F" w14:textId="77777777" w:rsidR="004A4AF3" w:rsidRDefault="004A4AF3" w:rsidP="00E84D32">
      <w:pPr>
        <w:spacing w:after="0" w:line="240" w:lineRule="auto"/>
      </w:pPr>
      <w:r>
        <w:separator/>
      </w:r>
    </w:p>
  </w:footnote>
  <w:footnote w:type="continuationSeparator" w:id="0">
    <w:p w14:paraId="3DBA3B0C" w14:textId="77777777" w:rsidR="004A4AF3" w:rsidRDefault="004A4AF3" w:rsidP="00E84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09"/>
    <w:rsid w:val="00150F98"/>
    <w:rsid w:val="001664D9"/>
    <w:rsid w:val="003D4B14"/>
    <w:rsid w:val="00467DDE"/>
    <w:rsid w:val="004962F0"/>
    <w:rsid w:val="004A4AF3"/>
    <w:rsid w:val="006368DF"/>
    <w:rsid w:val="00682E09"/>
    <w:rsid w:val="006F1A4F"/>
    <w:rsid w:val="00743056"/>
    <w:rsid w:val="008228B6"/>
    <w:rsid w:val="00845F3E"/>
    <w:rsid w:val="00852336"/>
    <w:rsid w:val="0089562D"/>
    <w:rsid w:val="00962C89"/>
    <w:rsid w:val="009A012E"/>
    <w:rsid w:val="009C2842"/>
    <w:rsid w:val="009D1798"/>
    <w:rsid w:val="00A87312"/>
    <w:rsid w:val="00AA1062"/>
    <w:rsid w:val="00AC6B45"/>
    <w:rsid w:val="00AF7BD6"/>
    <w:rsid w:val="00BC4220"/>
    <w:rsid w:val="00BF5A52"/>
    <w:rsid w:val="00C501E5"/>
    <w:rsid w:val="00D34D47"/>
    <w:rsid w:val="00DC07B3"/>
    <w:rsid w:val="00E1549F"/>
    <w:rsid w:val="00E84D32"/>
    <w:rsid w:val="00F52BEB"/>
    <w:rsid w:val="00F71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BE631"/>
  <w15:chartTrackingRefBased/>
  <w15:docId w15:val="{5A5583FF-5677-4581-92E3-9809E212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4D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D32"/>
    <w:rPr>
      <w:noProof/>
    </w:rPr>
  </w:style>
  <w:style w:type="paragraph" w:styleId="Rodap">
    <w:name w:val="footer"/>
    <w:basedOn w:val="Normal"/>
    <w:link w:val="RodapChar"/>
    <w:uiPriority w:val="99"/>
    <w:unhideWhenUsed/>
    <w:rsid w:val="00E84D32"/>
    <w:pPr>
      <w:tabs>
        <w:tab w:val="center" w:pos="4252"/>
        <w:tab w:val="right" w:pos="8504"/>
      </w:tabs>
      <w:spacing w:after="0" w:line="240" w:lineRule="auto"/>
    </w:pPr>
  </w:style>
  <w:style w:type="character" w:customStyle="1" w:styleId="RodapChar">
    <w:name w:val="Rodapé Char"/>
    <w:basedOn w:val="Fontepargpadro"/>
    <w:link w:val="Rodap"/>
    <w:uiPriority w:val="99"/>
    <w:rsid w:val="00E84D32"/>
    <w:rPr>
      <w:noProof/>
    </w:rPr>
  </w:style>
  <w:style w:type="paragraph" w:styleId="Corpodetexto">
    <w:name w:val="Body Text"/>
    <w:basedOn w:val="Normal"/>
    <w:link w:val="CorpodetextoChar"/>
    <w:uiPriority w:val="1"/>
    <w:qFormat/>
    <w:rsid w:val="00BC4220"/>
    <w:pPr>
      <w:widowControl w:val="0"/>
      <w:autoSpaceDE w:val="0"/>
      <w:autoSpaceDN w:val="0"/>
      <w:spacing w:after="0" w:line="240" w:lineRule="auto"/>
    </w:pPr>
    <w:rPr>
      <w:rFonts w:ascii="Times New Roman" w:eastAsia="Times New Roman" w:hAnsi="Times New Roman" w:cs="Times New Roman"/>
      <w:noProof w:val="0"/>
      <w:sz w:val="18"/>
      <w:szCs w:val="18"/>
      <w:u w:val="single" w:color="000000"/>
      <w:lang w:val="pt-PT" w:eastAsia="pt-PT" w:bidi="pt-PT"/>
    </w:rPr>
  </w:style>
  <w:style w:type="character" w:customStyle="1" w:styleId="CorpodetextoChar">
    <w:name w:val="Corpo de texto Char"/>
    <w:basedOn w:val="Fontepargpadro"/>
    <w:link w:val="Corpodetexto"/>
    <w:uiPriority w:val="1"/>
    <w:rsid w:val="00BC4220"/>
    <w:rPr>
      <w:rFonts w:ascii="Times New Roman" w:eastAsia="Times New Roman" w:hAnsi="Times New Roman" w:cs="Times New Roman"/>
      <w:sz w:val="18"/>
      <w:szCs w:val="18"/>
      <w:u w:val="single" w:color="000000"/>
      <w:lang w:val="pt-PT" w:eastAsia="pt-PT" w:bidi="pt-PT"/>
    </w:rPr>
  </w:style>
  <w:style w:type="table" w:styleId="Tabelacomgrade">
    <w:name w:val="Table Grid"/>
    <w:basedOn w:val="Tabelanormal"/>
    <w:uiPriority w:val="39"/>
    <w:rsid w:val="006F1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09BB-6E01-44D5-918D-01B61174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2566</Words>
  <Characters>13857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PAULO</dc:creator>
  <cp:keywords/>
  <dc:description/>
  <cp:lastModifiedBy>Ana Cacia Paula Carvalho</cp:lastModifiedBy>
  <cp:revision>5</cp:revision>
  <dcterms:created xsi:type="dcterms:W3CDTF">2018-10-09T18:16:00Z</dcterms:created>
  <dcterms:modified xsi:type="dcterms:W3CDTF">2021-07-20T15:29:00Z</dcterms:modified>
</cp:coreProperties>
</file>